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(doc-0101)</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Nakamura respectfully petitions this Court to modify the 2021 custody order governing her nine-year-old daughter. The existing order established an equal week-on, week-off shared physical custody schedule between Elena and Maria Nakamura, with both parents residing in Anchorage. Elena's acceptance of a permanent position with the Alaska Department of Fish and Game and her resulting relocation to Juneau in January 2024 have rendered the current schedule physically impossible to maintain. The roughly 600-mile distance between Anchorage and Juneau, combined with the absence of direct road access between the two cities, makes weekly transitions wholly impractical during the school year. Elena therefore petitions this Court to modify the existing order to establish primary physical custody with Maria during the school year, with the child residing with Elena during extended summer, winter, and spring breaks, and with both parents retaining joint legal custody. This modification is supported by a material and substantial change in circumstances and is firmly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Nakamura and Maria Nakamura are subject to a custody order entered by the Superior Court in 2021. That order awarded the parties equal shared physical custody of their daughter, now nine years old, on a week-on, week-off alternating schedule, with both parents sharing joint legal custody over major decisions. At the time the order was entered, both parents lived in Anchorage, making the alternating schedule practical and beneficial to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or around late 2023, Elena accepted a permanent, full-time position with the Alaska Department of Fish and Game that required her relocation to Juneau. This was not a temporary assignment or a short-term duty; it is a permanent career position with the State of Alaska. Elena completed her relocation to Juneau in January 2024. Juneau is not accessible by road from Anchorage. Travel between the two cities requires air travel or a combination of ferry and surface transportation, each of which involves significant time and expense. The cost and duration of travel between Anchorage and Juneau make weekly transitions between the parents' homes entirely unfeasible during the academic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 currently attends school in Anchorage, where she has been enrolled throughout her academic life, has established friendships, and benefits from the stability and continuity of her existing community. Maria Nakamura continues to reside in Anchorage. Elena does not seek to uproot the child from her school or her Anchorage community during the school year. Rather, Elena proposes that the child reside primarily with Maria during the school year, while spending extended time with Elena during summer break, winter break, and spring break. Joint legal custody would continue, preserving both parents' equal roles in major decisions affecting the child's education, health, and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2021 order was entered, no finding of domestic violence has been made against either party, and no other circumstances affecting the fundamental suitability of either parent to provide care have been presented. Both parents remain capable and loving. The sole driver of the requested modification is the logistical impossibility created by Elena's permanent relocation, a change in circumstances that the current order did not and could not have anticipated.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25.20.110, a court may modify a prior custody award when the moving party demonstrates two elements: first, that a change in circumstances has occurred since the prior order; and second, that the requested modification is in the best interests of the child. Both elements must be established before the court may revise an existing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confirmed that a parent's permanent relocation to another city can constitute a substantial change in circumstances sufficient to satisfy the threshold requirement for modification. In Chesser-Witmer v. Chesser, 117 P.3d 711 (Alaska 2005), the court affirmed a custody modification arising directly from a parent's military transfer to another state, recognizing that a geographic change that renders an existing shared schedule unworkable qualifies as a material change. Similarly, in Tompkins v. Tompkins, 961 P.2d 419 (Alaska 1998), the court addressed the need to restructure a shared custody arrangement following a parent's transfer overseas, affirming that logistical impossibility resulting from relocation justifies a new custody framework. In Brian Ott v. Haley Runa, 463 P.3d 180 (Alaska 2020), the court analyzed a modification motion in which one parent relocated to Washington State and affirmed that the child's best interests, considered in light of the relocation, supported a school-year, summer-break custody division between the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evaluate whether the proposed modification serves the child's best interests, taking into account the factors set forth under the statutory framework governing shared and primary custody arrangements, including AS 25.20.090 and AS 25.20.070.</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ELENA'S PERMANENT RELOCATION TO JUNEAU CONSTITUTES A SUBSTANTIAL CHANGE IN CIRCUMSTANCES UNDER AS 25.20.110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25.20.110(a) provides that a custody award "may be modified if the court determines that a change in circumstances requires the modification of the award and the modification is in the best interests of the child." Elena's permanent relocation to Juneau, completed in January 2024, plainly satisfies the change-in-circumstances threshold.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the 2021 order was entered, both parents lived in Anchorage. The week-on, week-off schedule operated smoothly precisely because the parents lived in the same city. That foundational geographic premise no longer exists. Elena now resides in a city that cannot be reached by road from Anchorage, requiring air travel or extended ferry connections to complete each transition. The financial cost and travel time associated with weekly transitions between Anchorage and Juneau would impose an unreasonable burden on the child and on both parents. No child of nine years old can realistically change homes every seven days across a 600-mile geographic gap during an active school year without suffering significant disruption to her education, sleep, social relationships, and emotional stability.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recognized precisely this kind of situation in Chesser-Witmer v. Chesser, 117 P.3d 711 (Alaska 2005), where a military parent's transfer to a distant duty station rendered an existing shared custody schedule unworkable and justified a court-ordered modification. The court affirmed that the geographic disruption caused by a parent's reassignment satisfied the change-in-circumstances requirement and supported a restructured arrangement dividing the school year from the summer months. Similarly, in Tompkins v. Tompkins, 961 P.2d 419 (Alaska 1998), the court sanctioned a restructured arrangement giving one parent primary custody during the school year and the other parent custody during summers and holidays when a military transfer to Germany made shared custody across that distance impossible.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relocation is permanent, not temporary. It is connected to a stable, professional government position, not a discretionary personal choice to abandon proximity to the child without cause. The relocation does not reflect any intent to distance the child from Maria; Elena expressly proposes a plan that keeps the child in Anchorage during the school year, maintains joint legal custody, and ensures substantial time with Elena during school vacation periods. The change in circumstances is clear, material, and supported by the record.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PROPOSED MODIFICATION IS IN THE BEST INTERESTS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determine whether the proposed modification serves the child's best interests. Under AS 25.20.090, when evaluating whether to award shared or primary custody, the court must consider factors including: the child's needs; the stability of the home environment offered by each parent; the child's education; the advantages of keeping the child in the community where she presently resides; the optimal time for the child to spend with each parent considering the proximity of each parent, the feasibility of travel, and each parent's willingness to facilitate a close and continuing relationship between the child and the other parent; and other pertinent factors.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these factors supports the modification Elena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Child's Educational Stability and Community Continuity Favor Primary Placement with Maria During the School Year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 is nine years old, currently enrolled in school in Anchorage, and has spent her entire academic life in that community. She has established friendships and familiarity with her Anchorage environment. AS 25.20.090(4) and (5) direct the court to consider the child's education and the advantages of keeping the child in the community where she currently resides. Both of these factors weigh in favor of the child remaining in Anchorage during the school year under Maria's primary physical custody, which is precisely what Elena proposes.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Maintaining the child's school placement and community ties during the academic year avoids the disruption and instability that would result from requiring weekly travel between two cities separated by a geographic barrier. Consistent school attendance, uninterrupted peer relationships, and stability in daily routine are well-recognized components of a child's healthy development. The Alaska Supreme Court acknowledged the importance of community stability and familiar surroundings in Tompkins v. Tompkins, 961 P.2d 419 (Alaska 1998), where the custody investigator specifically recommended keeping the children with the Anchorage-based parent during the school year to preserve continuity of environment, friendships, and family relationships.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Extended Time with Elena During School Vacations Preserves a Meaningful Relationship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25.20.070 provides that the child shall have, to the greatest degree practical, equal access to both parents. The word "practical" is key. A week-on, week-off schedule between Anchorage and Juneau is not practical. The proposed modification replaces the impossible with the achievable: Elena will have the child for extended summer break, winter break, and spring break. These are substantial blocks of uninterrupted time that allow the child to reside fully in Elena's Juneau home, form a routine there, and maintain a close bond with 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in Brian Ott v. Haley Runa, 463 P.3d 180 (Alaska 2020), approved just such a structure when one parent relocated out of state, awarding the relocating parent primary custody during the school year and the other parent custody during the summer. That court recognized that a school-year, vacation-break division can serve the child's best interests when geography makes a more even split impossible. In Harris v. Governale, 311 P.3d 1052 (Alaska 2013), the court similarly affirmed a custody schedule that allocated summer time to the out-of-state parent and school-year time to the local parent, recognizing that recreational and extended time with a geographically distant parent remains consistent with a child's best interests. In Pingree v. Cossette, 424 P.3d 371 (Alaska 2018), the court recognized that reducing the frequency of transitions between parents can itself serve a child's best interests when transitions are logistically burdensome.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Elena's proposal ensures that the child spends meaningful, extended time with Elena in Juneau, where she can develop familiarity with Elena's home, neighborhood, and life, rather than brief, exhausting weekly visits requiring air travel. The school vacation model provides the child with the stability of a settled school-year home and the enrichment of extended time with both of her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Both Parents Remain Suitable Custodians and Joint Legal Custody Should Continue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No allegation of unfitness, domestic violence, substance abuse, or child neglect has been raised against either parent. Under AS 25.20.090(8) and (9), the court must consider any evidence of domestic violence or substance abuse in the proposed custodial household. The absence of any such evidence here supports the court's confidence in both parents as suitable custodians.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does not seek to diminish Maria's parental role. She proposes to maintain joint legal custody in its current form, preserving Maria's co-equal voice in all major decisions affecting the child's education, medical care, and general welfare. This reflects Elena's genuine commitment to cooperative co-parenting despite the geographic separation. The court in Hope P. v. Flynn G., 355 P.3d 559 (Alaska 2015), recognized that a parent's willingness to accommodate the logistical realities of the other parent's schedule and to cooperate in the child's care is a relevant consideration in the best-interests analysis. Elena's proposal demonstrates exactly that cooperative spirit.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child's preference, while not dispositive at age nine, may also be considered under AS 25.20.090(1) if the court finds she is of sufficient age and capacity to form a preference. The court is invited to conduct an in camera interview or appoint a guardian ad litem to assess the child's views, consistent with Alaska R. Evid. 706(a), which permits the court to appoint expert witnesses on its own motion when the interests of justice so require.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Elena's Feasibility-of-Travel Analysis Under AS 25.20.090 Confirms the Proposed Structure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25.20.090(6) instructs the court to consider the optimal time for the child to spend with each parent, including the proximity of each parent to the other, the feasibility of travel between the parents, and special needs unique to the child. The distance between Anchorage and Juneau, the absence of road access, and the cost and duration of air or ferry travel make weekly transitions infeasible. This factor alone compels restructuring the existing order. The current week-on, week-off arrangement, if enforced as written, would require the child to travel by air or ferry every seven days at significant expense and time cost, disrupting school attendance and imposing a level of logistical stress inappropriate for a nine-year-old.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proposed modification responds directly to this factor by concentrating the child's time with each parent in consecutive blocks rather than alternating weekly segments. Blocks of extended time are feasible; weekly air travel is not. The structure Elena proposes is therefore the arrangement most likely to allow the child to benefit meaningfully from both parental relationships given the geographic reality.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Child Support Should Be Recalculated to Reflect the Modified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Any modification to physical custody requires a corresponding review of child support obligations. Under Civil Rule 90.3(a), child support in a primary physical custody arrangement is calculated based on the non-custodial parent's adjusted annual income multiplied by the applicable percentage for the number of children. Under Civil Rule 90.3(b), shared physical custody calculations apply when parents share custody above a defined threshold. Because the proposed modification shifts the arrangement from shared physical custody to primary physical custody with Maria during the school year, with extended vacation time for Elena, the court should calculate child support under Civil Rule 90.3(a) unless the total vacation time Elena exercises qualifies as shared physical custody under the definitions in Civil Rule 90.3(b). The court retains authority under Civil Rule 90.3(c) to vary an award upon a showing of good cause by clear and convincing evidence if manifest injustice would otherwise result.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requests that the court set child support in accordance with the applicable Civil Rule 90.3 provision consistent with the modified custody arrangement, taking into account both parties' adjusted annual incomes, relevant deductions, and the actual time the child will spend with each parent.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Elena Nakamura respectfully requests that this Court enter an order modifying the 2021 custody order as follows: (1) granting Maria Nakamura primary physical custody of the parties' daughter during the school year, with the child residing at Maria's Anchorage home; (2) granting Elena Nakamura primary physical custody of the child during extended summer break, winter break, and spring break, with the child residing at Elena's Juneau home during those periods; (3) continuing joint legal custody in its current form, with both parents retaining equal decision-making authority over major issues affecting the child's education, health, and welfare; and (4) recalculating child support in accordance with Civil Rule 90.3 to reflect the modified physical custody arrangement.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change-in-circumstances requirement under AS 25.20.110 is met by Elena's permanent relocation to Juneau, which rendered the existing week-on, week-off schedule physically impossible. The proposed modification serves the child's best interests under AS 25.20.090 and AS 25.20.070 by preserving her educational stability and community ties in Anchorage during the school year, while ensuring extended and meaningful time with Elena during school vacation periods. Both parents remain suitable custodians and committed co-parents. The modification Elena proposes is the arrangement most consistent with the child's needs, the feasibility of travel, and the goal of preserving a close relationship with both parents to the greatest degree practical under the circumstances.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Elena Nakamura respectfully requests that this Court grant the petition to modify custody as set forth above.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2026-08-16T22:07:43.164Z</dcterms:created>
  <dcterms:modified xsi:type="dcterms:W3CDTF">2026-08-16T22:07:43.164Z</dcterms:modified>
</cp:coreProperties>
</file>

<file path=docProps/custom.xml><?xml version="1.0" encoding="utf-8"?>
<Properties xmlns="http://schemas.openxmlformats.org/officeDocument/2006/custom-properties" xmlns:vt="http://schemas.openxmlformats.org/officeDocument/2006/docPropsVTypes"/>
</file>