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Court on Petitioner Renee Okafor's motion to modify the parenting-time provisions of the existing custody order entered in 2021. The parties share joint legal custody of their two minor children, with primary physical custody residing in Petitioner. Respondent Michael Okafor has voluntarily relocated approximately 550 miles from Fairbanks to Juneau, accepting a permanent full-time position there. That relocation renders the existing schedule, which requires Michael to exercise parenting time every other weekend and one weeknight per week, logistically impossible to fulfill on a consistent basis. Petitioner seeks a modification replacing the current schedule with a long-distance arrangement consisting of extended parenting blocks during school breaks, one full month of summer parenting time, and twice-weekly video contact during the school year. The requested modification is supported by a material change in circumstances and is squarely in the best interests of the children, as required by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and Michael Okafor were divorced in 2021. At that time, the Alaska Superior Court entered a custody order granting the parties joint legal custody of their two minor children. The order designated Renee as the primary physical custodian and afforded Michael scheduled parenting time every other weekend and one weeknight per week. Both parties and the children resided in Fairbanks at the time the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order, Michael accepted a permanent, full-time employment position in Juneau, Alaska. Juneau and Fairbanks are separated by approximately 550 miles and, due to geographic and infrastructure constraints, are not accessible by road. Travel between the two cities requires either a commercial flight or ferry travel, making routine mid-week and alternating-weekend parenting time financially burdensome and practically unworkable on a consistent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relocation is permanent in nature, not a temporary assignment or short-term duty. The existing schedule was designed around the parties residing in the same community and cannot be implemented as written given the current geographic separation. The children remain in Fairbanks with Renee and continue to attend school there.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now moves to modify the parenting-time provisions. She does not seek to alter the joint legal custody arrangement, and she does not seek to reduce Michael's total meaningful contact with the children. Rather, she proposes a restructured long-distance schedule consisting of extended parenting blocks coinciding with school breaks, one month of parenting time during the summer, and twice-weekly video contact during the school year. This arrangement is designed to preserve a close and continuing relationship between the children and Michael while accounting for the realities of the geographic distance now separating the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existing custody or parenting-time order may be modified when the moving party demonstrates two things: first, that a change in circumstances has occurred since the last order was entered; and second, that modification of the order is in the best interests of the child. AS 25.20.110(a) provides that an award of custody or visitation "may be modified if the court determines that a change in circumstances requires the modification of the award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the Court must evaluate the statutory factors set forth in AS 25.24.150(c), which include the physical, emotional, mental, religious, and social needs of the child; the capability and desire of each parent to meet those needs; the length of time the child has lived in a stable, satisfactory environment and the desirability of maintaining continuity; and the willingness and ability of each parent to facilitate and encourage a close and continuing relationship between the other parent and the child. See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evaluating whether shared or modified custody arrangements are appropriate, the Court shall also consider the factors set forth in AS 25.20.090, including the stability of the home environment likely to be offered by each parent, the optimal time for the child to spend with each parent, the feasibility of travel between the parents, and the willingness and ability of each parent to facilitate the child's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parent's voluntary relocation, when it results in a substantial geographic distance from the children's primary residence, may constitute a sufficient change in circumstances to warrant modification of custody or parenting-time provisions. Chesser-Witmer v. Chesser, 117 P.3d 711 (Alaska 2005). The Court has further recognized that custody and visitation arrangements must be tailored to reflect the actual living circumstances of the parties and the genuine best interests of the children. Rego v. Rego, 259 P.3d 447 (Alaska 2011); Sheffield v. Sheffield, 265 P.3d 332 (Alaska 2011).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Michael Okafor's Permanent Relocation to Juneau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of a parenting-time order is a demonstrated change in circumstances. AS 25.20.110(a). A change in circumstances exists when conditions have materially shifted from those that existed at the time the prior order was entered, such that the existing order no longer reflects the reality of the parties' situation.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the 2021 order was entered, both parties resided in Fairbanks. The every-other-weekend and weekly weeknight schedule was crafted to reflect that proximity. Michael has since permanently relocated to Juneau, a city approximately 550 miles away and inaccessible by road. The existing schedule is not merely inconvenient under these new circumstances; it is functionally impossible to maintain on a consistent basis. A weeknight visit requires round-trip air travel across 550 miles, and alternating weekend visits compound that burden exponentially. The financial and logistical cost of sustaining that schedule would be prohibitive for most families and would impose significant disruption on the children's school and daily routines each time it was attempted.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Chesser-Witmer v. Chesser, 117 P.3d 711 (Alaska 2005), that changed living arrangements and geographic separation can give rise to the need to revisit the structure of parenting-time orders. Similarly, in Sheffield v. Sheffield, 265 P.3d 332 (Alaska 2011), the Court addressed the consequences of parental relocation on existing custody arrangements, confirming that such moves carry significant legal implications for the operative parenting plan. Here, Michael's choice to accept a permanent position in Juneau is the paradigmatic change in circumstances contemplated by AS 25.20.110(a). The existing schedule cannot be sustained, and the Court should find that a material change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Long-Distance Parenting Schedule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the proposed modification serves the children's best interests. AS 25.20.110(a); AS 25.24.150(c). The statutory best-interest factors weigh in favor of the modified schedule Renee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 Favor Continuity and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currently reside in Fairbanks, attend school there, and are embedded in that community. AS 25.24.150(c)(1) and (c)(5) direct the Court to consider the children's physical, emotional, mental, and social needs, as well as the length of time the children have lived in a stable environment and the desirability of maintaining continuity. Maintaining the children in their current school and community, with a parenting-time schedule that does not routinely disrupt their academic calendar through mid-week travel, serves these factors. Extended school-break parenting blocks and a full month of summer time allow Michael meaningful, quality parenting time without imposing repeated travel disruptions on children during the academic year. This arrangement is consistent with the principle, recognized in Rego v. Rego, 259 P.3d 447 (Alaska 2011), that custody arrangements must account for the realities of family circumstances and be structured to reflect the genuine conditions of the parties'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Each Parent's Capability to Meet the Children's Needs Supports the Proposed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assess the capability and desire of each parent to meet the children's needs. Renee continues to serve as the primary physical custodian and is present in Fairbanks to address the children's daily physical, educational, and emotional needs. Michael remains a committed parent who retains joint legal custody and a genuine interest in his children's lives. The proposed schedule preserves Michael's ability to engage meaningfully with the children during extended school breaks and summer, ensuring he can exercise sustained, focused parenting time rather than attempting brief mid-week visits that are logistically impractical given the current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Feasibility of Travel Between the Parents Weighs in Favor of the Proposed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25.20.090(6)(C) directs the Court to consider the feasibility of travel between the parents when structuring parenting time. Here, travel between Fairbanks and Juneau is inherently expensive and time-consuming, requiring commercial air travel as the most practical option, with no road connection between the cities. Attempting to implement alternating weekends and weekly weeknight visits across this distance would impose extraordinary financial and logistical burdens on both parties and, more importantly, on the children. Concentrating Michael's parenting time in extended school-break and summer blocks is far more feasible and permits the children to travel to Juneau, or Michael to come to Fairbanks, in a manner that allows for genuine relationship-building rather than perfunctory brief visits consumed by travel.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the relationship between geographic distance and parenting schedules in Blanton v. Yourkowski, 180 P.3d 948 (Alaska 2008), recognizing that custody arrangements must be constructed to reflect the practical realities of the parties' circumstances. A schedule that cannot realistically be implemented does not serve the children's best interests and should be replaced with one that can.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Willingness of Each Parent to Facilitate the Children's Relationship with the Other Parent Supports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and AS 25.20.090(6)(E) both direct the Court to consider each parent's willingness and ability to facilitate and encourage a close and continuing relationship between the children and the other parent. Renee's proposal demonstrates this willingness. She does not seek to eliminate Michael's parenting time; she seeks to restructure it into a form that is both legally enforceable and practically achievable. The proposed arrangement preserves meaningful in-person parenting time through school breaks and summer, and supplements that time with twice-weekly video contact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99(a) supports video contact as a legally recognized means of maintaining parent-child relationships, providing that the Court shall allow video or internet testimony and contact in proceedings involving the custody or visitation of children. While Civil Rule 99(a) addresses participation in court proceedings, the underlying statutory framework also reflects Alaska's legislative recognition that electronic contact is a legitimate and valuable tool for maintaining parent-child bonds across distances. AS 25.20.095(f)(2) expressly provides that each parent shall facilitate contact, including telephonic and electronic contact, between the other parent and the child if the contact is in the child's best interest, and that electronic contact with a video image must be facilitated whenever feasible. This provision, while arising in the deployment context, reflects the broader legislative policy that video contact is a meaningful and protected form of parent-child communication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Proposed Schedule Properly Accounts for the Children's School Calendar and Community 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emphasizes the desirability of maintaining continuity in a stable environment. The children's school calendar structures their lives and should not be routinely disrupted by mid-week travel to accommodate a schedule that was designed for parents living in the same city. Extended school-break parenting blocks, including winter break, spring break, and one full summer month, provide Michael with substantial blocks of parenting time that are calendar-compatible and do not pull the children from school. This structure honors both the children's need for stability in Fairbanks and their need for a sustained relationship with their father in Juneau.</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Recalculated to Reflect the Modified Parenting-Time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the parenting-time arrangement will affect the applicable child support calculation. Under Civil Rule 90.3(a), child support in a primary physical custody arrangement is calculated by multiplying the non-custodial parent's adjusted annual income by the applicable percentage for the number of children. If the Court determines that the modified arrangement results in a shared physical custody designation as defined by Civil Rule 90.3(b), the shared custody calculation methodology would apply instead. The Court should order the parties to submit updated financial declarations and Child Support Guidelines worksheets reflecting the modified parenting schedule, and should issue a revised child support order consistent with Civil Rule 90.3(a) or Civil Rule 90.3(b) as applicable. The obligation to provide child support remains governed by AS 25.27.060, which requires the Court to carefully consider the need for support and the ability of both parents to meet support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Expedite Resolution of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parenting-time schedule is not being consistently implemented due to the geographic impossibility of doing so. Each passing month under the existing, unworkable order creates uncertainty for the children and the parties. Prompt resolution is in the children's best interests, as it will provide a stable, clear, and enforceable framework for their relationship with both parents going forward. Havel v. Hogan, 216 P.3d 1142 (Alaska 2009), underscores the importance of custody and visitation arrangements being structured in a manner that is genuinely workable and that courts must correct arrangements when they fail to reflect the actual circumstances of the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Okafor respectfully requests that the Court find that Michael Okafor's permanent relocation to Juneau constitutes a material change in circumstances under AS 25.20.110(a), and that modification of the parenting-time provisions of the 2021 custody order is in the best interests of the children under AS 25.24.150(c) and AS 25.20.090. Petitioner requests that the Court enter an order replacing the existing weekly and alternating-weekend schedule with the proposed long-distance arrangement consisting of extended school-break parenting blocks, one full month of summer parenting time, and twice-weekly video contact during the school year. Petitioner further requests that the Court order submission of updated financial declarations and entry of a revised child support order consistent with Civil Rule 90.3(a) or Civil Rule 90.3(b) as applicable.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2026-08-16T22:18:53.338Z</dcterms:created>
  <dcterms:modified xsi:type="dcterms:W3CDTF">2026-08-16T22:18:53.338Z</dcterms:modified>
</cp:coreProperties>
</file>

<file path=docProps/custom.xml><?xml version="1.0" encoding="utf-8"?>
<Properties xmlns="http://schemas.openxmlformats.org/officeDocument/2006/custom-properties" xmlns:vt="http://schemas.openxmlformats.org/officeDocument/2006/docPropsVTypes"/>
</file>