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Petrova respectfully submits this brief in support of her petition to modify the existing child custody and visitation order entered by this Court in 2021. Since the entry of that order, a material and substantial change in circumstances has occurred: Elena has accepted a permanent employment transfer to Juneau, Alaska, approximately 600 miles from the parties' former shared community of Anchorage, where the other parent, Sarah Petrova, continues to reside. As a direct consequence of this relocation, the existing visitation schedule, which contemplated geographically proximate parenting time on alternating weekends and one weeknight per week, has become logistically and financially unworkable for both parties and, most critically, for their nine-year-old daughter,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petitions this Court to modify the existing order to formally permit the relocation to Juneau and to restructure Sarah's parenting time into extended blocks during school breaks and summer vacation, supplemented by regular video contact during the school year. The proposed modification serves Mia's best interests by preserving her relationship with both parents in a manner that is realistic and sustainable given the new geographic realities, and it is firmly supported by Alaska statute and case law. The Court has both the authority and the obligation to adapt custody arrangements to changed circumstances when doing so advances the welfare of the child.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and Sarah Petrova were divorced in 2021 following proceedings in this Court. The resulting order granted the parties joint legal custody of their daughter, Mia, who was born in 2015 and is presently nine years of age. Under the existing order, Elena holds primary physical custody of Mia, and Sarah exercises visitation on alternating weekends and one weeknight per week. This schedule was crafted with the assumption that both parties would reside in relative geographic proximity to one another in the Anchorage area.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Subsequent to entry of the order, Elena was offered and accepted a permanent employment transfer to Juneau, Alaska. Juneau is located approximately 600 miles from Anchorage and is not accessible by road, meaning that travel between the two cities requires either air transportation or ferry service. The cost and time involved in facilitating the current alternating-weekend visitation schedule under these geographic conditions renders it financially prohibitive and practically unmanageable for both parents and, more importantly, deeply disruptive to Mia's stability and routine. Sarah continues to reside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now resides in Juneau with Mia. Elena's employment in Juneau is permanent in nature, and her economic circumstances and professional stability are centered there. Elena proposes that Sarah be awarded extended in-person parenting time during Mia's school breaks, including winter break, spring break, and the entirety or a substantial portion of the summer, to preserve and foster a meaningful parent-child relationship between Mia and Sarah. Elena further proposes that during the school year, the parties maintain regular contact between Mia and Sarah through video calls and other electronic communication on a scheduled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has not consented to the proposed modification. Elena therefore brings this petition seeking a formal court order modifying the existing custody and visitation arrangement to reflect the changed circumstances and to serve Mia's best interests going forward.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court may modify an existing award of custody or visitation if it determines that a change in circumstances requires the modification and that the modification is in the best interests of the child. The inquiry therefore proceeds in two steps: first, the court must identify a qualifying change in circumstances; second, the court must determine whether the proposed modification serves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a parent's out-of-state or long-distance move constitutes a substantial change in circumstances as a matter of law, triggering a hearing on the merits of a custody modification request. Bagby v. Bagby, 250 P.3d 1127 (Alaska 2011). Although the relocation in the present matter is within Alaska rather than across state lines, the principle applies with equal force when the distance is so great and the practical difficulties so significant that the existing order can no longer function as written. The existing every-other-weekend schedule, designed for co-parents living in the same metropolitan area, is structurally incompatible with a 600-mile separation accessible only by air or sea.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evaluates the best interests of the child under the factors set forth in AS 25.24.910. Those factors include, among others, the physical, emotional, mental, and social needs of the child; the capability and desire of each parent to meet those needs; the love and affection existing between the child and each parent; the length of time the child has lived in a stable and satisfactory environment and the desirability of maintaining continuity;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retains broad discretion in structuring visitation to serve the child's welfare and may fashion an arrangement that accounts for the geographic realities of the parties' lives while maintaining the child's bonds with both parents. Teale v. Wysocki, 541 P.3d 636 (Alaska 2013); Iverson v. Griffith, 180 P.3d 943 (Alaska 2008).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ELENA'S PERMANENT RELOCATION TO JUNEAU CONSTITUTES A SUBSTANTIAL CHANGE IN CIRCUMSTANCES REQUIRING MODIFICATION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for modification under AS 25.20.110(a) is a showing that a change in circumstances has occurred since the entry of the existing order. Elena's permanent relocation from Anchorage to Juneau, approximately 600 miles away and accessible only by air or sea, constitutes precisely such a change. The original order was premised on the assumption that both parents would be available to participate in alternating-weekend and weeknight visitation in the Anchorage area. That premise no longer holds.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a closely analogous situation in Bagby v. Bagby, 250 P.3d 1127 (Alaska 2011). In Bagby, the court reversed a superior court's denial of a modification hearing, holding that the custodial parent's relocation out of state was a substantial change in circumstances as a matter of law, regardless of whether the original order had contemplated the possibility of long-distance travel. The court's reasoning was straightforward: when a parent moves a significant distance away, the functional reality of the parenting plan changes so fundamentally that the existing order requires reexamination.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change is similarly fundamental. The existing schedule requires Sarah to exercise parenting time every other weekend and one weeknight per week. With Mia now residing in Juneau, complying with this schedule would require air or ferry travel on a biweekly basis, at considerable expense and with significant disruption to Mia's school attendance, extracurricular activities, and routine. No reasonable reading of the original order contemplated this level of logistical burden. The relocation is permanent, not temporary, and it is driven by a significant and legitimate employment opportunity for Elena. These facts, taken together, establish a substantial change in circumstances warranting a hearing and a modification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McLane v. Paul, 189 P.3d 1039 (Alaska 2008) further confirms that once a substantial change in circumstances is found, the court must proceed to evaluate whether a modification serves the child's best interests. That inquiry is addressed in the following section.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THE VISITATION SCHEDULE TO REFLECT EXTENDED SCHOOL-BREAK PARENTING TIME AND REGULAR ELECTRONIC CONTACT IS IN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Having established the requisite change in circumstances, the Court must now determine whether the proposed modification serves Mia's best interests under AS 25.24.150(c). Elena submits that replacing the geographically unworkable alternating-weekend schedule with extended parenting time during school breaks and summer, combined with scheduled video contact during the school year, serves every relevant best-interests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Mia's Physical, Emotional,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directs the court to consider "the physical, emotional, mental, religious, and social needs of the child." Mia is nine years old and has now established her home, school, and social environment in Juneau. Stability in that environment serves her developmental needs. At the same time, Mia has a significant bond with Sarah, and her emotional well-being is served by maintaining meaningful contact with both of her parents. The proposed modification does not sever or diminish the parent-child relationship between Mia and Sarah; it restructures that relationship into a format that is actually feasible given the geographic realities. Extended parenting time during school breaks and summer provides Sarah with substantial, uninterrupted time with Mia, which may in some respects be more developmentally enriching than the brief alternating-weekend visits contemplated by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Desirability of Maintaining Continuity and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requires the court to consider "the length of time the child has lived in a stable, satisfactory environment and the desirability of maintaining continuity." Mia now lives in Juneau. Disrupting her school enrollment, friendships, and routine by requiring biweekly travel to Anchorage would undermine, rather than support, continuity and stability. The proposed modification preserves Mia's day-to-day stability in Juneau while affording Sarah meaningful and extended parenting time during natural breaks in the school calendar, a pattern the Alaska Supreme Court has recognized as appropriate for long-distance parenting arrangements. Marden v. Colquhoun, 475 P.3d 336 (Alaska 2004).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Each Parent's Willingness to Facilitate the Child's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Elena's proposed modification affirmatively demonstrates her commitment to this factor. Elena is not seeking to eliminate or minimize Sarah's relationship with Mia. To the contrary, Elena proposes that Sarah receive extended parenting time during every school break and a substantial portion of the summer, and that regular, scheduled video contact be maintained during the school year. This approach reflects Elena's genuine recognition that Mia's well-being depends on a healthy and ongoing relationship with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regular telephonic and electronic contact can serve as a meaningful supplement to in-person parenting time in long-distance custody arrangements. Blanton v. Yourkowski, 180 P.3d 948 (Alaska 2008). Moreover, Civil Rule 99(a) expressly provides that "the court shall allow video or Internet testimony if the hearing or deposition involves the custody or visitation of a child," reflecting the legislature's and the Court's recognition that electronic communication is a legitimate and valuable tool in custody matters. While Civil Rule 99(a) addresses hearing procedures rather than ongoing contact orders, it reflects a broader institutional recognition of the value of video communication in custody contexts, which supports the reasonableness of Elena's proposed electronic-contact provisions.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Court May Consider Only Facts That Directly Affect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25.24.150(d) provides that "in awarding custody the court may consider only those facts that directly affect the well-being of the child." Elena's relocation, standing alone, is not a fact that weighs against her in the best-interests analysis. The relocation is driven by a permanent employment transfer, which enhances Elena's financial stability and, by extension, her ability to meet Mia's material and developmental needs. The court should focus its analysis on what arrangement going forward will best serve Mia's welfare, not on penalizing Elena for accepting a career opportunity.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HAS AUTHORITY TO MODIFY THE EXISTING ORDER AND SHOULD STRUCTURE A VISITATION PLAN APPROPRIATE TO THE PARTIES' GEOGRAPHIC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grants this Court full authority to modify the existing custody and visitation order upon a finding of changed circumstances and best interests. As discussed above, both elements are satisfied here. In structuring the modified order, the Court has broad discretion to craft a visitation arrangement that is practical, sustainable, and child-centered. Iverson v. Griffith, 180 P.3d 943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respectfully requests that the modified order include the following provisions: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formal recognition that Mia's primary residence is in Juneau with Elena, consistent with the existing primary physical custody designation.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Sarah to exercise in-person parenting time during Mia's winter school break, spring school break, and a minimum of six consecutive weeks during the summer, with the precise allocation of summer time to be determined by the Court in light of Mia's age, schooling calendar, and the parties' respective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scheduled video contact between Mia and Sarah a minimum of two times per week during the school year, at times mutually agreed upon by the parties or set by the Court, with both parties obligated to facilitate and encourage such contact in good faith.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each party to provide the other with timely notice of any change of address or contact information, consistent with the notification obligations that Alaska law imposes in custody matters. AS 25.20.110(e)(5).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framework is consistent with how Alaska courts have structured long-distance parenting arrangements in comparable cases. Harris v. Governale, 311 P.3d 1052 (Alaska 2013) illustrates that courts may allocate parenting time in blocks tied to school schedules and seasonal availability, and that such arrangements are not an abuse of discretion when they reflect the parties' geographic realities and the child's need for stability. The proposed arrangement here ensures that both Elena and Sarah have defined, meaningful, and predictable time with Mia, and that Mia's relationship with each parent is protected and fostered.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JOINT LEGAL CUSTODY SHOULD BE MAINTAINED, AND THE PARTIES SHOULD CONTINUE TO SHARE DECISION-MAKING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does not seek to disturb the existing joint legal custody arrangement. The parties were awarded joint legal custody in 2021, and there is no basis in the record to alter that aspect of the order. Joint legal custody serves Mia's interests by ensuring that both parents remain engaged in major decisions affecting her education, health, and welfare. AS 25.24.150(c)(2) requires the court to consider the capability and desire of each parent to meet the child's needs, and both parents have demonstrated that capability and desire. The proposed modification is limited to the physical visitation schedule and does not implicate or seek to undermine the collaborative decision-making framework that joint legal custody provides.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Petrova respectfully requests that this Court grant her petition to modify the existing custody and visitation order as follows: formally recognizing Mia's relocation to Juneau as her primary residence; restructuring Sarah Petrova's parenting time into extended blocks during school breaks and summer vacation; ordering regular scheduled video contact between Mia and Sarah during the school year; and maintaining the existing joint legal custody designation.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substantial change in circumstances has occurred in the form of Elena's permanent relocation to Juneau, approximately 600 miles from Anchorage, making the current alternating-weekend schedule logistically and financially unworkable. The proposed modification serves Mia's best interests by providing her with stability in her new home community while preserving and structuring a meaningful, ongoing relationship with Sarah through extended school-break parenting time and regular electronic contact. The modification is fully supported by AS 25.20.110(a), AS 25.24.150(c), and the Alaska Supreme Court's consistent recognition that long-distance relocation requires a practical restructuring of parenting time to serve the child's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Petrova respectfully urges this Court to grant the petition and enter a modified order consistent with the terms described herein.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2026-08-16T22:20:13.570Z</dcterms:created>
  <dcterms:modified xsi:type="dcterms:W3CDTF">2026-08-16T22:20:13.570Z</dcterms:modified>
</cp:coreProperties>
</file>

<file path=docProps/custom.xml><?xml version="1.0" encoding="utf-8"?>
<Properties xmlns="http://schemas.openxmlformats.org/officeDocument/2006/custom-properties" xmlns:vt="http://schemas.openxmlformats.org/officeDocument/2006/docPropsVTypes"/>
</file>