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Nakamura respectfully petitions this Court to modify the existing custody order entered in 2021. Since that order was entered, Jennifer Nakamura has accepted a permanent employment transfer to Juneau, approximately 600 miles from the family's established community in Anchorage, where David continues to reside and where the parties' two minor children, ages seven and nine, remain enrolled in school and active in extracurricular activities. Jennifer's permanent relocation constitutes a substantial change in circumstances under Alaska law, and the best interests of the children require that the Court award David primary physical custody during the school year, with Jennifer receiving extended parenting time during summer vacation, winter break, and spring break. This arrangement will preserve the children's stability, maintain their educational continuity, and ensure that both parents remain meaningfully involved in their lives.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and Jennifer Nakamura were divorced in 2021 pursuant to a Superior Court order that granted Jennifer primary physical custody of the parties' two minor children, currently ages seven and nine. Under that order, David exercises parenting time every other weekend and one weeknight per week. The children have lived in Anchorage since birth. They are enrolled in Anchorage schools, have formed friendships in the community, and participate in extracurricular activities that have become an important part of their daily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custody order, Jennifer accepted a permanent job transfer to Juneau, Alaska, a city located approximately 600 miles from Anchorage and not accessible by road. Jennifer's relocation is not temporary; it is a permanent change in her employment and place of residence. David remains employed in Anchorage and continues to reside there. The existing custody arrangement, which was designed for parents residing in the same city, is now physically unworkable. If Jennifer retains primary physical custody in Juneau, the children will be removed from their schools, their community, and the daily presence of their father. David will be reduced, as a practical matter, to far less contact with his children than the existing order contemplates, and the children will be uprooted from the only community they have ever known.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seeks a modification granting him primary physical custody during the school year, with Jennifer exercising extended parenting time during summer vacation, winter break, and spring break, mirroring the approach that Alaska courts have recognized as appropriate when geographic distance separates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custody order may be modified when the moving party demonstrates two things: first, that a substantial change in circumstances has occurred since the prior order was entered; and second, that the requested modification serves the best interests of the children. AS 25.20.110(a) provides that an award of custody or visitation may be modified if the court determines that a change in circumstances requires the modification and the modification is in the best interests of the child. The Alaska Supreme Court has consistently held that when a parent seeks custody modification, the threshold inquiry is whether a substantial change in circumstances has occurred, and only upon that finding does the court proceed to the best-interests analysis. McLane v. Paul, 189 P.3d 1039 (Alaska 2008). The change in circumstances must be evaluated relative to the facts and circumstances that existed at the time the prior custody order was entered. Nelson v. Nelson, 263 P.3d 49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evaluates the best interests of the children by considering the factors set forth in AS 25.24.150(c), which include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of substance abuse; and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 shared custody context, the court may also consider the factors enumerated in AS 25.20.090, including the stability of the home environment likely to be offered by each parent, the advantages of keeping the child in the community where the child presently resides, the optimal time for the child to spend with each parent, the proximity of each parent to the child's school, the feasibility of travel between the parents,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25.20.070 provides that, unless it is shown to be detrimental to the welfare of the child or unless the domestic violence presumption is present, the child shall have, to the greatest degree practical, equal access to both parents while custody is under consideration.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JENNIFER'S PERMANENT RELOCATION TO JUNEAU CONSTITUTES A SUBSTANTIAL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is satisfied here. Jennifer's permanent relocation to Juneau, approximately 600 miles from Anchorage and inaccessible by road, is precisely the kind of material change in circumstances that Alaska courts have recognized as warranting a re-examination of the existing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the significance of parental relocation in Barrett v. Alguire, 35 P.3d 1 (Alaska 2001), holding that a parent's move to another location constitutes a material change in circumstances that warrants a hearing on the question of the children's best interests. In that case, the court concluded that a relocation was sufficient to trigger the best-interests inquiry and that the trial court correctly proceeded to weigh the relevant statutory factors. The same logic applies with full force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Nelson v. Nelson, 263 P.3d 49 (Alaska 2011), the Alaska Supreme Court recognized that a parent's relocation out of Alaska constitutes a significant change in circumstances as a matter of law. While Jennifer's move is within Alaska, the practical effect of her transfer to Juneau is analogous: the distance and the absence of road access between Anchorage and Juneau render the existing custody schedule functionally impossible. The children cannot board a plane every other weekend and one weeknight per week. The original order was premised on both parents living in the same city, and that premise no longer holds.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existing order was entered in 2021 under circumstances in which Jennifer resided in Anchorage and the parenting time schedule was feasible. The change being assessed must be measured against the facts as they existed when that order was entered. Nelson, 263 P.3d 49. At that time, no one contemplated that Jennifer would relocate 600 miles away. The relocation is not a circumstance that was known, anticipated, or planned for in the original order, distinguishing this case from the situation in Nelson where both parents had explicitly planned for one parent's eventual move.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Jennifer's permanent relocation to Juneau fundamentally disrupts the geographic assumptions underlying the 2021 order and makes the existing parenting schedule unworkable, David has satisfied the threshold requirement of demonstrating a substantial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THE CHILDREN SUPPORT AWARDING DAVID PRIMARY PHYSICAL CUSTODY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must conduct a fresh best-interests analysis under AS 25.24.150(c). As explained below, each of the relevant statutory factors weighs in favor of awarding David primary physical custody during the school year, with Jennifer receiving extended parenting time during school breaks and summer vacation.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Stability, Continuity, and the Children's Established Community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ages seven and nine, have lived their entire lives in Anchorage. They are enrolled in Anchorage schools and are active in extracurricular programs that form an important part of their social and emotional development. AS 25.24.150(c)(5) directs the court to consider the length of time the child has lived in a stable, satisfactory environment and the desirability of maintaining continuity. Relocating the children to Juneau mid-school year, or at any point during their established school career, would sever those community ties without justification, particularly when their father remains present in Anchorage and is fully capable of providing a stable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Hayes v. Hayes, 922 P.2d 896 (Alaska 1996), that continuity of geographic location and school is an important concern and is a factor the court must weigh carefully, even when balanced against other considerations. Here, the continuity concern points strongly toward allowing the children to remain in Anchorage with David during the school year. The children's schools, their friends, and their extracurricular activities are all in Anchorage. Uprooting them to Juneau would eliminate those connections without any corresponding benefit to the children, and would simultaneously deny them regular access to their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Similarly, AS 25.20.090 directs the court to consider the advantages of keeping the child in the community where the child presently resides, as well as the proximity of each parent to the school in which the child is enrolled and the feasibility of travel between the parents. All of these factors favor David. He lives in the same city where the children attend school. Jennifer does not. The absence of road access between Anchorage and Juneau makes regular travel between the two cities significantly more burdensome and expensive than a comparable in-state relocation by car, further underscoring the disruption that would result if the children were required to follow Jennifer to Juneau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Physical, Emotional, and Social Needs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requires the court to consider the physical, emotional, mental, religious, and social needs of the child. Children ages seven and nine benefit enormously from predictable routines, consistent school environments, and access to a network of friends and familiar adults. Requiring the children to relocate to Juneau, where they have no established relationships or community ties, would disrupt the routines and social networks that support their emotional and psychological well-being. David, residing in Anchorage, can provide the children with continuity of schooling, continued participation in their extracurricular activities, and the emotional security that comes from remaining in the community they have always known.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Each Parent's Capability and Desire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directs the court to consider the capability and desire of each parent to meet the children's needs. David has maintained a consistent and active presence in the children's lives throughout the parties' marriage and since the divorce. He exercises his parenting time reliably and seeks, through this petition, to ensure that the children retain their established way of life. His request for primary physical custody during the school year is not motivated by a desire to exclude Jennifer but by a genuine concern that the children's daily needs are best served by remaining in Anchorage where their educational, social, and extracurricular lives are anchored. David is fully capable of serving as the primary custodial parent during the school year, and his continued residence in Anchorage uniquely positions him to do so.</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Maintaining a Close and Continuing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the willingness and ability of each parent to facilitate and encourage a close and continuing relationship between the other parent and the child. David's proposed arrangement is specifically designed to preserve Jennifer's parental relationship with the children. By offering Jennifer extended parenting time during summer vacation, winter break, and spring break, David ensures that Jennifer will have substantial, meaningful time with the children throughout the year. This mirrors the approach the Alaska Supreme Court acknowledged in Tompkins v. Tompkins, 961 P.2d 419 (Alaska 1998), where the court recognized that a school-year and summer split can provide a workable and child-centered arrangement when geographic distance separates parents, and where neither parent's skills or commitment to the children was in question.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Consistent with AS 25.20.070, the children should have, to the greatest degree practical, equal access to both parents. David's proposed modification achieves that goal in the context of the parties' new geographic reality. Maintaining the current arrangement would, in practice, eliminate the children's regular contact with David during the school year, because the distance between Anchorage and Juneau makes the existing every-other-weekend and weeknight schedule physically impossible to honor.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Children's Preference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While the record does not yet reflect a formal inquiry into the children's preferences, AS 25.24.150(c)(3) and AS 25.20.090(1) authorize the court to consider a child's preference if the child is of sufficient age and capacity to form one. The nine-year-old child, in particular, may be of sufficient age to express a meaningful preference about where to attend school and where to live. David respectfully requests that the Court consider making inquiry into each child's preference as part of any hearing on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Proposed Modification Serves the Children's Best Interests as a Whole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custody decisions must be guided by what actually serves the children's needs rather than the preferences of either parent. Barrett v. Alguire, 35 P.3d 1 (Alaska 2001). David does not seek this modification out of animosity toward Jennifer. He seeks it because Jennifer's voluntary, permanent relocation has created a situation in which the status quo no longer serves the children. Awarding David primary physical custody during the school year, while providing Jennifer with extended parenting time during school breaks and summer, gives the children the stability they need during the school year and preserves their close relationship with Jennifer throughout the year. It is the arrangement that best honors all of the statutory best-interests factors in the context of the parties' new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CHILD SUPPORT SHOULD BE RECALCULATED TO REFLECT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grants David's petition and modifies the custody arrangement to a school-year and summer split, child support must be recalculated to reflect the new parenting schedule. Civil Rule 90.3(b) governs child support calculations in shared, divided, and hybrid custody arrangements. To the extent the modified arrangement qualifies as shared physical custody under that rule, the calculation must account for the percentage of time each parent will have physical custody of the children and the respective incomes of the parties. David respectfully requests that the Court order updated financial disclosures from both parties and recalculate child support in accordance with Civil Rule 90.3(b) as part of any modification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David Nakamura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Jennifer Nakamura's permanent relocation to Juneau constitutes a substantial change in circumstances under AS 25.20.110(a) that warrants modification of the existing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Conduct a best-interests hearing pursuant to AS 25.24.150(c) and AS 25.20.090 and, upon that hearing, award David Nakamura primary physical custody of the minor children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Jennifer Nakamura extended parenting time during summer vacation, winter break, and spring break;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Recalculate child support in accordance with Civil Rule 90.3(b) to reflect the modified parenting schedule;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2026-08-16T22:29:04.211Z</dcterms:created>
  <dcterms:modified xsi:type="dcterms:W3CDTF">2026-08-16T22:29:04.211Z</dcterms:modified>
</cp:coreProperties>
</file>

<file path=docProps/custom.xml><?xml version="1.0" encoding="utf-8"?>
<Properties xmlns="http://schemas.openxmlformats.org/officeDocument/2006/custom-properties" xmlns:vt="http://schemas.openxmlformats.org/officeDocument/2006/docPropsVTypes"/>
</file>