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(doc-0120)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 Nakamura respectfully petitions this Court to modify the existing child custody and parenting time order entered three years ago by the Anchorage Superior Court. The current order, which awarded Ashley Nakamura primary physical custody and granted Wesley parenting time every other weekend and two weeks each summer, was crafted around the parties' shared presence in Anchorage. Ashley's subsequent relocation to Juneau, approximately 570 miles away, has rendered that schedule impossible to maintain as written and has drastically reduced Wesley's meaningful contact with the parties' two minor children. A substantial change in circumstances has occurred, and the best interests of the children now require a modified long-distance parenting schedule that preserves and strengthens the children's relationship with their father. Wesley seeks extended parenting time during all major school holidays, the full summer break, and one additional week each spring, together with a fair cost-sharing arrangement for transportation expenses.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Anchorage Superior Court entered a decree of divorce approximately three years ago. The decree awarded the parties joint legal custody of their two minor children, designated Ashley Nakamura as the primary physical custodian, and granted Wesley Nakamura parenting time every other weekend and two weeks each summer. At the time the decree was entered, both parties resided in Anchorage, Alaska. The parenting schedule was designed around that shared geographic reality, permitting regular, frequent in-person contact between Wesley and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entry of the decree, Ashley has accepted a permanent, full-time position in Juneau, Alaska, and has relocated there with the children. The distance between Anchorage and Juneau is approximately 570 miles, and there is no road connection between the two cities. Travel between them requires either air transportation or a combination of ferry and road travel, each of which entails significant expense and logistical planning.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 continues to reside in Anchorage, where he maintains stable employment and housing. He has remained actively engaged in the children's lives to the extent the current arrangement allows. However, the every-other-weekend schedule that formed the core of his parenting time is now functionally unworkable given the distance, cost, and travel time involved. The children's consistent, meaningful contact with Wesley has been substantially curtailed as a direct result of the relocation. The present order does not address long-distance parenting, transportation costs, or a holiday schedule appropriate to the children's new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 now brings this petition to establish a structured long-distance parenting schedule that accounts for the geographic realities, preserves the children's bond with their father, and provides both parties with clear, predictable expectations.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modify a custody award when two conditions are met: first, there has been a change in circumstances; and second, the modification is in the best interests of the child. AS 25.20.900 provides that an award of custody or visitation may be modified if the court determines that a change in circumstances requires the modification and the modification is in the best interests of the child. If a parent opposes the modification and it is granted, the court must enter on the record its reason for the modification.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of the child are evaluated under the multi-factor framework set out in AS 25.24.947, which directs the court to consider factors including: the physical, emotional, mental, religious, and social needs of the child; the capability and desire of each parent to meet those needs; the child's preference if the child is of sufficient age and capacity to form a preference;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evidence of substance abuse that directly affects the child's well-being; and other pertinent factors.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made clear that a custodial parent's relocation to a distant location, which disrupts an established parenting schedule, constitutes a substantial change in circumstances sufficient to warrant reconsideration of custody and parenting time. Sheffield v. Sheffield, 265 P.3d 332 (Alaska 2011). Courts have further recognized that when a parent relocates, the analysis must examine not only geographical continuity but also the importance of maximizing relational stability between the child and both parents. Marden v. Colquhoun, 521 P.3d 700 (Alaska 2003). The Alaska Supreme Court has held that a change in a parent's work or living situation that renders the existing custody schedule unrealistic can support modification of custody arrangements. Hope P. v. Flynn G., 355 P.3d 559 (Alaska 2015).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shared custody is at issue, a court evaluating any modification shall also consider: the child's preference if the child is of sufficient age; the needs of the child; the stability of the home environment likely to be offered by each parent; the optimal time for the child to spend with each parent, including actual time spent, proximity of each parent to the other and to the child's school, feasibility of travel, and the willingness and ability of each parent to facilitate a close and continuing relationship between the child and the other parent. AS 25.20.090.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ASHLEY'S RELOCATION FROM ANCHORAGE TO JUNEAU CONSTITUTES A SUBSTANTIAL CHANGE IN CIRCUMSTANCES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inquiry under AS 25.20.110(a) is whether a change in circumstances has occurred since entry of the prior order. Here, the change is unambiguous and significant. When the divorce decree was entered three years ago, both parties lived in Anchorage. The every-other-weekend parenting schedule was feasible because Wesley lived nearby and could exercise regular, frequent, low-cost in-person parenting time. Ashley's permanent relocation to Juneau, a city approximately 570 miles from Anchorage with no road connection, has fundamentally altered the parties' geographic relationship and rendered the existing schedule effectively inoperable.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decision in Sheffield v. Sheffield, 265 P.3d 332 (Alaska 2011), supports the conclusion that a custodial parent's relocation from the area where both parties resided at the time of the original order constitutes a change in circumstances warranting modification. The Court in Rego v. Rego, 259 P.3d 447 (Alaska 2011), recognized that when a parent's relocation makes equal or frequent time-sharing impossible, a court considering the child's need for continuity and stability must examine not only the desirability of maintaining geographical continuity, but also the importance of maximizing relational stability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result of Ashley's move is that Wesley has been deprived of substantially all of his regular parenting time. The every-other-weekend schedule, which previously provided consistent contact with the children, is now inaccessible as a practical matter. The existing order contains no provisions governing a long-distance parenting arrangement, no holiday schedule addressing the reality of 570-mile separation, no extended summer access beyond two weeks, and no transportation cost-sharing mechanism. These gaps, combined with the physical relocation itself, collectively constitute a substantial change in circumstances requiring modification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OF THE PARENTING SCHEDULE IS IN THE BEST INTERESTS OF THE CHILDREN UNDER AS 25.24.150(c) AND AS 25.20.090.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in circumstances is established, the court must determine whether modification is in the children's best interests. The factors enumerated in AS 25.24.150(c) weigh strongly in favor of the modifications Wesley seeks.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Children's Physical, Emotional, and Social Needs Require Consistent, Meaningful Contact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25.24.150(c)(1) directs the court to consider the physical, emotional, mental, religious, and social needs of the child. Children benefit enormously from stable, ongoing relationships with both parents. The existing schedule, designed for an Anchorage-based parenting relationship, no longer delivers on that need. The children's emotional well-being is served by a modified schedule that guarantees Wesley extended and predictable parenting time, even if such time must be concentrated into school holidays, summer break, and spring break rather than frequent weekend visits.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Wesley Is Capable and Willing to Meet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25.24.150(c)(2) requires the court to consider the capability and desire of each parent to meet the children's needs. Wesley maintains stable employment and housing in Anchorage, has remained actively engaged in the children's lives since the divorce, and is petitioning this Court precisely because he desires to maintain and deepen his relationship with the children. The Alaska Supreme Court in Tompkins v. Tompkins, 961 P.2d 419 (Alaska 1998), recognized that a noncustodial parent's desire to maximize time with children, and the absence of any concerns about that parent's parenting abilities, are relevant considerations in fashioning an appropriate parenting arrangement when distance becomes a factor.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Desirability of Maintaining Continuity Supports Expanding Wesley's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calls for consideration of the length of time the child has lived in a stable, satisfactory environment and the desirability of maintaining continuity. Continuity in this context encompasses not just geographic stability but also relational continuity with both parents. As the Court recognized in Rego v. Rego, 259 P.3d 447 (Alaska 2011), when relocation makes frequent access impossible, the goal of maximizing relational stability requires restructuring parenting time around available blocks of time. Concentrating Wesley's parenting time into longer, predictable periods during school breaks and summer preserves and deepens the parent-child bond that the original order sought to protect.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Both Parents Should Facilitate and Encourage a Close and Continuing Relationship Between the Children and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directs the court to consider the willingness and ability of each parent to facilitate and encourage a close and continuing relationship between the other parent and the child. A structured long-distance schedule with defined holiday and summer access makes clear to both parties what is expected and removes ambiguity that could otherwise erode Wesley's relationship with the children. Establishing a formal, court-ordered schedule is the surest means of ensuring Ashley facilitates consistent access, and of ensuring Wesley can plan and prepare appropriately for the children's visits.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Shared Custody Factors Under AS 25.20.090 Further Support the Requested Modifications.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evaluating the appropriate parenting schedule, the Court should also consider the factors set out in AS 25.20.090. Among those factors, the feasibility of travel between the parents, the proximity of each parent to the other and to the children's school, and the willingness and ability of each parent to facilitate a close and continuing relationship are particularly relevant here. AS 25.20.090(6)(B), (C), and (E). The 570-mile distance and lack of road access between Anchorage and Juneau make the current every-other-weekend framework unworkable. The modified schedule Wesley proposes, consisting of all major school holidays, the full summer break, and one additional week each spring, is a practical and well-established approach to long-distance parenting that courts have consistently recognized as appropriate when frequent short-term visits are geographically impractical.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decision in Barrett v. Alguire, 35 P.3d 1 (Alaska 2001), underscores that when an original custody arrangement was premised on geographic proximity that no longer exists, courts must fashion a substitute arrangement that preserves meaningful parent-child contact. Similarly, in Ronny M. v. Nanette H., 303 P.3d 392 (Alaska 2013), the Court recognized that relocation by one parent significantly reshapes the calculus of custody and parenting time, requiring a fresh look at how each parent's time with the children can best serve the children's interests.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ORDER COST-SHARING FOR TRANSPORTATION EXPENSES AS PART OF THE MODIFIED PARENTING PLAN.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logistics and expense of travel between Anchorage and Juneau are substantial. Air travel is the most practical option, and the cost of round-trip airfare for the children, incurred multiple times per year to effectuate the proposed holiday and summer schedule, could be prohibitive if borne solely by Wesley. A fair allocation of transportation costs is essential to making the modified parenting plan viable and to ensuring that financial barriers do not effectively nullify the parenting time the Court orders.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90.3(c)(1), the court may vary a child support award for good cause upon proof by clear and convincing evidence that manifest injustice would result if the award were not varied, and may do so when unusual circumstances require variation of the award in order to reach a result that is just and proper. The costs of facilitating long-distance parenting time are precisely the type of unusual circumstance that warrants the court's attention in crafting a complete and workable custody arrangement. The court has broad authority to fashion an order that is just and proper for both parties, and an equitable transportation cost-sharing provision, proportionate to each party's income, is a natural and necessary component of the modified plan.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ISSUE A SPECIFIC, STRUCTURED PARENTING SCHEDULE TO PROVIDE CLARITY AND PREDICTABILITY FOR BOTH PARTIES AND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order's parenting schedule was drafted without any contemplation of a long-distance scenario. It does not address how holiday or summer time is to be allocated when the parties live in different cities, nor does it specify how transportation is to be arranged or paid. This ambiguity creates conflict and uncertainty that is harmful to the children and to both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 requests that the Court enter a modified order that specifies, with particularity: extended parenting time for Wesley during all major school holidays (including but not limited to Thanksgiving break, winter break, and spring break), the full summer school break, and one additional week each spring; a defined transportation cost-sharing arrangement proportionate to the parties' respective incomes; and provisions requiring both parties to facilitate electronic and telephonic contact between the children and the non-present parent on a regular basis, consistent with the children's best interests. Such provisions align with the requirements of AS 25.20.095(f)(2), which directs that each parent facilitate contact, including telephonic and electronic contact, between the other parent and the child if the contact is in the child's best interest, and that electronic contact with a video image be facilitated whenever feasible.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Hope P. v. Flynn G., 355 P.3d 559 (Alaska 2015), recognizes that when logistical realities make an existing schedule unworkable, the superior court has the authority and the obligation to modify the arrangement to accurately reflect the parties' current circumstances. The modifications Wesley requests are narrowly tailored to address the geographic reality created by Ashley's relocation, and they represent the least disruptive means of preserving the children's relationships with both parents.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Nakamura's permanent relocation from Anchorage to Juneau constitutes a substantial change in circumstances that has rendered the existing parenting schedule functionally unworkable and deprived the children of consistent, meaningful contact with their father. Modification of the parenting order is both legally required and in the best interests of the children under AS 25.20.110(a) and AS 25.24.150(c). The modifications Wesley Nakamura requests, including extended parenting time during all major school holidays, the full summer break, and one additional spring week, together with an equitable transportation cost-sharing arrangement and provisions for facilitated electronic contact, are reasonable, practical, and designed to serve the children's physical, emotional, and social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 respectfully requests that this Court find a substantial change in circumstances, determine that modification is in the best interests of the children, and enter a modified custody and parenting time order consistent with the schedule and provisions described herein.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2026-08-16T22:35:48.340Z</dcterms:created>
  <dcterms:modified xsi:type="dcterms:W3CDTF">2026-08-16T22:35:48.340Z</dcterms:modified>
</cp:coreProperties>
</file>

<file path=docProps/custom.xml><?xml version="1.0" encoding="utf-8"?>
<Properties xmlns="http://schemas.openxmlformats.org/officeDocument/2006/custom-properties" xmlns:vt="http://schemas.openxmlformats.org/officeDocument/2006/docPropsVTypes"/>
</file>