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(doc-0126)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Sutter brings this petition seeking a long-term domestic violence protective order against his husband, Michael Sutter, pursuant to AS 18.66.100. The parties have been married for six years and share a residence at 412 Birchwood Lane, Anchorage, Alaska. Within the span of one week, Michael Sutter committed acts of physical violence against David Sutter and subsequently sent a written threatening message warning David of retaliation if he attempted to leave the relationship. These acts constitute crimes involving domestic violence as defined under Alaska law. David Sutter seeks an order requiring Michael Sutter to vacate the shared marital residence, prohibiting all direct and indirect contact with David Sutter, and directing Michael Sutter to remain at least 500 feet from David Sutter's place of employment at Anchorage Community Health Center. The facts and law support the requested relief, and this court should grant the petition.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Sutter and Michael Sutter have been married for six years. They currently reside together at 412 Birchwood Lane, Anchorage, Alaska. Their marital relationship qualifies as a household member relationship within the meaning of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3, 2025, during an argument about finances, Michael Sutter grabbed David Sutter by the throat and shoved him forcibly against the kitchen wall. This physical assault left visible bruising on David Sutter's neck. The physical force applied was substantial and intentional, causing observable bodily injury.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9, 2025, six days after the physical assault, Michael Sutter sent David Sutter a text message stating: "if you try to leave me, I will make sure you regret it." This written communication constitutes a direct threat intended to intimidate David Sutter and to prevent him from seeking safety or exercising his legal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Sutter works at Anchorage Community Health Center. He fears that Michael Sutter will continue to threaten, harass, or harm him, including at his place of 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Sutter files this petition seeking a long-term protective order pursuant to AS 18.66.100. No filing fee is required for this action. See AS 18.66.150(d).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petitioner files for a domestic violence protective order, the court shall schedule a hearing and provide the respondent at least 10 days notice. If the court finds by a preponderance of the evidence that the respondent has committed a crime involving domestic violence against the petitioner, the court may order any relief available under AS 18.66.100(c),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preponderance of the evidence standard requires that it be more likely than not that the respondent committed the alleged acts of domestic violence. The Alaska Supreme Court confirmed in McGraw v. Cox, 285 P.3d 276 (Alaska 2012), that sufficient evidence supporting a domestic violence finding is the operative threshold for issuing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not deny a petition for a protective order solely because of a lapse of time between an act of domestic violence and the filing of the petition. AS 18.66.100(e). Furthermore, a court may not deny a petition solely because the act of domestic violence was the basis for a previous protective order. AS 18.66.100(e).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protective order is issued, an invitation by the petitioner to the respondent to communicate or have contact does not waive or nullify any provision of the protective order. AS 18.66.130(a).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pro se petitioner seeking a domestic violence protective order may submit a mailing address and telephone number on a separate form and omit that information from other filed pleadings. Civil Rule 65.1. The petition may be filed in the judicial district or court location closest to where the petitioner currently or temporarily resides, where the respondent resides, or where the domestic violence occurred. Civil Rule 3(h).</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DAVID SUTTER IS A VICTIM OF A CRIME INVOLVING DOMESTIC VIOLENCE COMMITTED BY A HOUSEHOLD MEMBER AND IS ENTITLED TO SEEK A PROTECTIVE ORDER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18.66.100(a), a person who is or has been a victim of a crime involving domestic violence may file a petition for a protective order against a household member. Michael Sutter is David Sutter's husband and current co-resident at 412 Birchwood Lane, Anchorage, Alaska. As a spouse sharing a residence, Michael Sutter is a household member within the scope of the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recognized in Whalen v. Whalen, 425 P.3d 150 (Alaska 2018), that the domestic violence protective order statute provides a method for a victim of a crime involving domestic violence to obtain relief against a household member, and that the court may order any available relief upon finding by a preponderance of the evidence that such a crime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two incidents described in this petition, the physical assault on March 3, 2025, and the threatening text message on March 9, 2025, each independently satisfy the threshold for crimes involving domestic violence. Together, they demonstrate a pattern of physical violence and intimidation that warrants the protective relief David Sutter requests.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MARCH 3, 2025, PHYSICAL ASSAULT CONSTITUTES A CRIME INVOLVING DOMESTIC VIOLENCE SUPPORTING THE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3, 2025, Michael Sutter grabbed David Sutter by the throat and shoved him against the kitchen wall, leaving visible bruising. This conduct constitutes an assault causing physical injury. Because Michael Sutter is David Sutter's spouse and the act was committed upon a household member, the offense qualifies as a crime involving domestic violence as contemplated by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Thomas v. Thomas, 171 P.3d 98 (Alaska 2007), illustrates that a single act of physical violence by a household member, such as grabbing, pushing, and causing physical injury, is sufficient to support issuance of a long-term domestic violence protective order. David Sutter's bruised neck is visible, physical evidence of the assault. Under the preponderance of the evidence standard, it is more probable than not that Michael Sutter committed a crime involving domestic violence on March 3, 2025.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MARCH 9, 2025, TEXT MESSAGE CONSTITUTES A THREAT OF DOMESTIC VIOLENCE INDEPENDENTLY SUPPORTING THE REQUESTED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physical assault, Michael Sutter sent David Sutter a written text message on March 9, 2025, stating that if David tried to leave the relationship, Michael would make sure David regretted it. This message is a direct threat designed to intimidate David Sutter and to prevent him from exercising his right to safety and freedom.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 authorizes a protective order that prohibits a respondent from threatening to commit or committing domestic violence, stalking, or harassment. The threatening text message falls squarely within the conduct that protective orders under this provision are designed to address. The Alaska Supreme Court recognized in Williams v. Barbee, 243 P.3d 995 (Alaska 2010), that courts must examine the full context of a domestic violence relationship and that threatening conduct is a proper basis for protective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combination of physical violence followed within days by a written threat of retaliation demonstrates a pattern of coercive, threatening conduct that places David Sutter in reasonable fear of further harm. The court should find that this pattern satisfies the statutory threshold and warrants the requested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ORDER MICHAEL SUTTER TO VACATE THE SHARED RESIDENCE, PROHIBIT ALL CONTACT WITH DAVID SUTTER, AND REQUIRE MICHAEL SUTTER TO STAY AWAY FROM DAVID SUTTER'S PLACE OF 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 sets forth the specific forms of relief available under a long-term protective order. Each form of relief David Sutter requests is expressly authorized by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AS 18.66.100(c)(3) authorizes the court to remove and exclude the respondent from the residence of the petitioner, regardless of ownership of the residence. David Sutter and Michael Sutter share the residence at 412 Birchwood Lane. Because Michael Sutter committed physical violence at that residence and has since made written threats, it is necessary for David Sutter's safety that Michael Sutter be removed and excluded from the shared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AS 18.66.100(c)(2) authorizes the court to prohibit the respondent from telephoning, contacting, or otherwise communicating directly or indirectly with the petitioner. Michael Sutter has already demonstrated a willingness to use electronic communication to threaten David Sutter. A comprehensive no-contact provision is necessary to prevent further harassment, intimidation, or threats.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AS 18.66.100(c)(4) authorizes the court to direct the respondent to stay away from the residence, school, or place of employment of the petitioner or any specified place frequented by the petitioner or any designated household member. David Sutter's place of employment, Anchorage Community Health Center, is a location where David Sutter is predictably present on a regular basis and where he is particularly vulnerable. A provision requiring Michael Sutter to stay at least 500 feet from that location will provide meaningful protection during David Sutter's working hours.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held in Wee v. Eggener, 225 P.3d 1120 (Alaska 2010), that courts issuing domestic violence protective orders must ensure that relief is grounded in the facts of the specific case and in the statutory framework. Each provision David Sutter requests is directly grounded in the statutory text of AS 18.66.100(c) and is supported by the specific facts set forth in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Sutter acknowledges that AS 18.66.100 authorizes long-term protective order provisions under subsections (c)(2) through (c)(16) for one year unless earlier dissolved by court order, rather than for an arbitrary 90-day period. David Sutter requests that the court issue the requested relief for the full one-year statutory period so that he may have meaningful and lasting protection from further acts of domestic violence and intimidation.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AS 18.66.130 ENSURES THAT THE PROTECTIVE ORDER WILL NOT BE NULLIFIED BY ANY SUBSEQUENT CONTACT OR INVITATION.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18.66.130(a) provides that if a respondent is prohibited from communicating with the petitioner, excluded from the petitioner's residence, or ordered to stay away from the petitioner, an invitation by the petitioner to communicate, enter the residence, or have other prohibited contact does not waive or nullify any provision of the protective order. This provision ensures that the protective order David Sutter seeks will provide durable protection even if, under the stress of the relationship or other circumstances, David Sutter were at some point to have contact with Michael Sutter.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18.66.130(c) expressly prohibits the court from ordering or referring the parties to mediation for resolution of issues arising from a petition for a protective order. No mediation is appropriate here. The parties' dispute does not arise from a disagreement amenable to negotiated resolution; it arises from criminal conduct and threats by Michael Sutter. See also Civil Rule 100(a), which confirms that mediation may not be ordered between parties to a case filed under AS 18.66.100 through 18.66.180.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AS 18.66.150 CONFIRMS THAT NO FILING FEE IS REQUIRED AND THAT COURT FORMS ARE AVAILABLE TO ASSIST DAVID SUTTER AS A PRO SE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18.66.150(d) provides that filing fees may not be charged in any action seeking only the relief provided in Alaska's domestic violence chapter. Because David Sutter seeks only the protective relief available under AS 18.66.100, no filing fee is owed.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18.66.150(c) further provides that the office of the clerk of each superior and district court shall make available to the public the forms a person seeking a protective order may need, along with instructions, and that the clerk shall provide assistance in completing and filing the forms. David Sutter has availed himself of these resources in preparing and filing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65.1 protects David Sutter's address and telephone number by allowing him, as a pro se petitioner, to submit that information on a separate form rather than including it in publicly filed pleadings, thereby preventing Michael Sutter from using the court record to locate David Sutter.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THE COURT MAY ALSO AWARD TEMPORARY CUSTODY RELIEF AND SUPPORT IF APPLICABLE, AND SHOULD ORDER ANY ADDITIONAL RELIEF NECESSARY TO PROTECT DAVID SUTTER.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18.66.100(c)(16) authorizes the court to order other relief it determines necessary to protect the petitioner or any household member. This broad provision ensures that the court is not constrained to a checklist of remedies and may fashion additional protective relief tailored to the circumstances presented. David Sutter respectfully requests that the court exercise this authority to provide him the fullest protection available under the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18.66.100(c)(12) also authorizes the court to require the respondent to pay support for the petitioner if there is an independent legal obligation to do so. Because Michael Sutter is David Sutter's husband, a marital support obligation may exist, and David Sutter respectfully invites the court to consider this provision if appropriate given the evidence presented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any related domestic relations proceedings, AS 25.24.140(b) further confirms that David Sutter, as a spouse in a pending or potential action, is entitled to necessary protective orders, including orders for protection under AS 18.66.100 through 18.66.180, orders directing Michael Sutter to vacate the marital residence, and orders restraining Michael Sutter from communicating with David Sutter. The relief David Sutter requests in this petition is thus authorized under both the domestic violence statute and the general domestic relations statute.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Sutter has demonstrated by a preponderance of the evidence that Michael Sutter committed crimes involving domestic violence against him, specifically a physical assault on March 3, 2025, causing visible bruising, and a written threatening communication on March 9, 2025. These acts were committed by a household member, namely David Sutter's spouse, within the marital home they share. The relief David Sutter requests, removal of Michael Sutter from the shared residence, a prohibition on all direct and indirect contact, and a stay-away order as to David Sutter's place of employment at Anchorage Community Health Center, is expressly authorized by AS 18.66.100(c)(2), (c)(3), and (c)(4).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these reasons, David Sutter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by a preponderance of the evidence that Michael Sutter has committed crimes involving domestic violence against David Sutter;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Issue a long-term protective order under AS 18.66.100 prohibiting Michael Sutter from threatening, contacting, or communicating with David Sutter by any direct or indirect means;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Michael Sutter to vacate and remain excluded from the residence at 412 Birchwood Lane, Anchorage,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 Michael Sutter to remain at least 500 feet from David Sutter's place of employment at Anchorage Community Health Center;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 any additional relief the court deems necessary to protect David Sutter's safety and well-being pursuant to AS 18.66.100(c)(16);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Waive all filing fees pursuant to AS 18.66.150(d).</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2026-08-16T22:51:12.063Z</dcterms:created>
  <dcterms:modified xsi:type="dcterms:W3CDTF">2026-08-16T22:51:12.063Z</dcterms:modified>
</cp:coreProperties>
</file>

<file path=docProps/custom.xml><?xml version="1.0" encoding="utf-8"?>
<Properties xmlns="http://schemas.openxmlformats.org/officeDocument/2006/custom-properties" xmlns:vt="http://schemas.openxmlformats.org/officeDocument/2006/docPropsVTypes"/>
</file>