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Nakamura is a married man residing in Anchorage, Alaska, who has been subjected to repeated acts of domestic violence at the hands of his spouse, Danielle Nakamura. The incidents at issue include a physical assault on October 3, 2024, in which Danielle grabbed Jacob by the throat and shoved him into a kitchen cabinet, and a subsequent episode on October 9, 2024, in which Danielle threatened Jacob with retaliation for contacting police and physically blocked his exit from the shared residence while holding a kitchen knife. Jacob now petitions this Court for a domestic violence protective order pursuant to AS 18.66.100, seeking to prohibit Danielle from contacting him, to require her to vacate the shared residence, and to grant him temporary use of the family vehicle so that he may safely relocate. The evidence presented establishes, by a preponderance of the evidence, that Danielle has committed crimes involving domestic violence as defined under Alaska law and that a protective order is necessary to protect Jacob from further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Nakamura and Danielle Nakamura are married spouses who have resided together at a shared residence in Anchorage, Alaska. As current spouses sharing a household, both parties are "household members" within the meaning of Alaska law. See AS 18.66.990(5)(A) (defining "household member" to include adults who are current spouses).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about finances, Danielle grabbed Jacob by the throat and shoved him forcefully into a kitchen cabinet. Jacob sustained visible bruising to his neck and shoulder as a direct result of this physical assault. This conduct constitutes a crime against the person under AS 11.41, and therefore qualifies as a "crime involving domestic violence" as defined in AS 18.66.990(3)(A).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9, 2024, Danielle escalated her threatening behavior by sending Jacob a series of text messages warning that she would "make him regret it" if he contacted police or attempted to leave the home. That same day, Danielle physically stood in the doorway of the residence blocking Jacob's exit from the premises while holding a kitchen knife. This conduct constitutes terrorist threatening under AS 11.56.807 or 11.56.810, and separately constitutes an additional crime against Jacob's person, each of which independently qualifies as a crime involving domestic violence under AS 18.66.990(3).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has been left with no safe means of egress from the shared residence. He requires police-assisted safe removal, a no-contact order, and access to the family vehicle in order to relocate to an emergency shelter. Without Court intervention, Jacob faces an ongoing and escalating risk of serious physical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18.66.100(a), a person who is or has been a victim of a crime involving domestic violence may file a petition in the district or superior court for a protective order against a household member. Upon a hearing, if the court finds by a preponderance of evidence that the respondent has committed a crime involving domestic violence against the petitioner, the court may order any relief available under subsection (c) of that statute.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petition establishes probable cause that a crime involving domestic violence has occurred and that it is necessary to protect the petitioner, the court may issue an ex parte protective order without notice to the respondent. AS 18.66.110(a). Such an ex parte order may grant the protections provided by AS 18.66.100(c)(1) through (5), (8) through (12), and (16), and it remains effective for 20 days after issuance unless dissolved earlier.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there is a lapse of time between an act of domestic violence and the filing of the petition. AS 18.66.100(e)(1). Similarly, a court may not deny an ex parte protective order solely because of a lapse of time between an act of domestic violence and the filing of the petition. AS 18.66.110(d).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statutory framework governing domestic violence protective orders is to be interpreted broadly and applied with a focus on victim protection and safety. State v. Gibson, 267 P.3d 645 (Alaska 2012). The Supreme Court has further held that a petitioner who prevails in a protective order proceeding may be entitled to recover costs and fees from the respondent. Jacob G. v. Savanah F., 545 P.3d 885 (Alaska 2024).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during the pendency of a domestic relations action, a spouse is entitled to necessary protective orders, including orders for protection under AS 18.66.100 through 18.66.180, orders directing one spouse to vacate the marital residence, and orders restraining a spouse from communicating directly or indirectly with the other spouse. AS 25.24.140(b).</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DANIELLE NAKAMURA HAS COMMITTED CRIMES INVOLVING DOMESTIC VIOLENCE AGAINST JACOB NAKAMURA, SATISFYING THE STATUTORY THRESHOLD FOR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definition of "domestic violence" under AS 18.66.990(3) encompasses offenses including crimes against the person under AS 11.41, terrorist threatening under AS 11.56.807 or 11.56.810, and attempts to commit such offenses, when committed by a household member against another household member. Danielle and Jacob are current spouses sharing a residence, and therefore qualify as household members under AS 18.66.990(5)(A).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act of grabbing Jacob by the throat and shoving him into a kitchen cabinet on October 3, 2024, causing visible bruising to his neck and shoulder, constitutes a crime against the person under AS 11.41 and therefore satisfies the definition of a crime involving domestic violence under AS 18.66.990(3)(A). Standing alone, this incident is sufficient to support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events of October 9, 2024, provide further and independent grounds for relief. Danielle's series of threatening text messages warning Jacob not to contact police and threatening to "make him regret it" constitute terroristic threatening behavior qualifying as domestic violence under AS 18.66.990(3)(F). Danielle's subsequent act of blocking Jacob's path of egress from the shared residence while holding a kitchen knife constitutes an additional crime against his person and, separately, the use of a deadly weapon in the commission of domestic violence. Taken together, the October 3 assault and the October 9 threats and armed confrontation plainly demonstrate a pattern of escalating domestic violence that creates an ongoing danger to Jacob's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Whalen v. Whalen, 425 P.3d 150 (Alaska 2018), confirms that the protections available under AS 18.66.100(c)(1), specifically the prohibition against committing or threatening domestic violence, are effective until further order of the court, underscoring the importance of immediate court action when a petitioner faces a continuing pattern of abuse.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PROHIBIT DANIELLE FROM CONTACTING JACOB.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a protective order prohibiting a respondent from threatening to commit or committing domestic violence, stalking, or harassment. AS 18.66.100(c)(2) further authorizes an order prohibiting the respondent from telephoning, contacting, or otherwise communicating directly or indirectly with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 has already used electronic communication, specifically text messages, as a vehicle for threatening Jacob and seeking to prevent him from seeking help. A no-contact provision is necessary to prevent further intimidation and to ensure that Jacob can safely contact law enforcement, legal counsel, and emergency services without fear of retaliation. The Alaska Supreme Court recognized in Sarah D. v. John D., 352 P.3d 419 (Alaska 2015), that no-contact provisions serve a critical protective function in situations where one party has demonstrated a willingness to use threats and harassment to control the 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further notes that under AS 18.66.130(a), any invitation by the petitioner to communicate does not waive or nullify any provision in a protective order. This is critical here because Danielle may attempt to argue that any subsequent contact initiated by Jacob operates as a waiver of the protective order's terms. It does not.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Civil Rule 65(e)(3) restrains parties in domestic relations actions from threatening, harassing, or harming the other party, providing an additional procedural basis for a no-contact order during the pendency of these proceedings. The standing injunction provisions of Civil Rule 65(e) take effect upon a party's receipt of a copy, and Danielle should be served promptly so that these protections attach at the earliest possible moment.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ORDER DANIELLE TO VACATE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a protective order removing and excluding the respondent from the residence of the petitioner, regardless of ownership of the residence. AS 18.66.100(c)(4) further authorizes an order directing the respondent to stay away from the residence of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and Danielle currently share a single residence in Anchorage. Danielle has already committed a physical assault within that residence and has blocked Jacob's exit from it while armed with a deadly weapon. Allowing Danielle to remain in the shared residence while these proceedings are pending would expose Jacob to a continuing and immediate risk of physical harm. The fact that Danielle may have a property interest in the shared residence does not bar removal; the statute is explicit that a respondent may be removed regardless of ownership.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 domestic relations action, a spouse is entitled to orders directing one spouse to vacate the marital residence. AS 25.24.140(b)(3). Jacob respectfully requests that this Court enter an order requiring Danielle to vacate the shared Anchorage residence immediately, or as soon as lawfully practicable, so that Jacob may safely return or remain in the residence without fear of further assault.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GRANT JACOB TEMPORARY POSSESSION AND USE OF THE FAMILY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18.66.100(c)(10) authorizes the court to give the petitioner possession and use of a vehicle and other essential personal items, regardless of ownership of the items. Jacob's need for immediate access to transportation is directly linked to his physical safety: he must be able to travel to an emergency shelter and to access medical and legal services without being stranded in a location where Danielle can continue to threaten or harm him. The threatening conduct of October 9, 2024, including Danielle's armed blocking of his exit, demonstrates that Jacob cannot safely depart the residence or access services without assistance.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has recognized, the overall purpose of the domestic violence protective order statutes is victim protection. State v. Gibson, 267 P.3d 645 (Alaska 2012). Granting temporary vehicle use is directly consistent with that protective purpose and is expressly contemplated by the statutory text. Without access to transportation, the no-contact and vacate orders would be incomplete remedies, as Jacob would lack the means to remove himself to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ISSUE AN EX PARTE PROTECTIVE ORDER PENDING A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petition establishes probable cause that crimes involving domestic violence have occurred and that it is necessary to protect Jacob from further domestic violence, the Court may and should issue an ex parte protective order pursuant to AS 18.66.110(a). The ex parte order may include the protections requested by Jacob: a no-contact provision under AS 18.66.100(c)(1) and (c)(2), removal of Danielle from the residence under AS 18.66.100(c)(3) and (c)(4), and temporary vehicle use under AS 18.66.100(c)(10). All of these provisions fall within the scope of relief authorized for ex parte orders under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requirements for ex parte relief without notice are also satisfied here. Under Civil Rule 65(b), a temporary restraining order may be granted without notice to the adverse party where specific facts shown by affidavit or verified complaint establish that immediate and irreparable injury will result before the adverse party can be heard. The facts presented here, specifically a physical assault causing visible bruising and a subsequent armed confrontation blocking Jacob's exit, establish exactly such a risk of immediate and irreparable harm. Jacob has also certified his efforts, if any, to provide notice to Danielle, consistent with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not deny this petition solely because of the brief lapse of time between the October 3 and October 9 incidents and the filing of this petition. AS 18.66.110(d); AS 18.66.100(e)(1).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18.66.130(e), a protective order issued under the domestic violence chapter is in addition to and not in place of any other civil or criminal remedy. Jacob therefore preserves all rights to pursue parallel civil or criminal proceedings based on Danielle's conduct.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PROHIBITED AND INAPPROPRIATE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this matter arises under a petition for a protective order filed under AS 18.66.100, the Court may not order or refer the parties to mediation or family counseling. AS 18.66.130(c); Civil Rule 100(a). Jacob specifically objects to any referral to mediation. The existence of a protective order, or a pending petition for one, bars any mediation referral. AS 25.24.140(d). These provisions exist because mediation in the context of domestic violence can expose victims to further coercion and harm, and they apply squarely to the facts presented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JACOB'S ADDRESS AND CONTACT INFORMATION SHOULD BE PROTECTED FROM DISCLOSURE.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Jacob is appearing pro se in this protective order proceeding, he may submit his mailing address and telephone number on a separate form and omit this information from other pleadings and papers filed with the court, pursuant to Civil Rule 65.1. Access to any form containing Jacob's address and telephone number is limited to the court, authorized court system personnel, and Jacob himself. Given that Danielle has already threatened to retaliate against Jacob for contacting law enforcement, protection of his location information is critical to his continued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H. THIS PETITION IS PROPERLY FILED IN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3(h), a petition for a protective order on domestic violence under AS 18.66 may be filed in either the judicial district or the court location closest to where the petitioner currently or temporarily resides, where the respondent resides, or where the domestic violence occurred. Because both parties currently reside in Anchorage and the incidents of domestic violence occurred in Anchorage, this petition is properly filed in this district.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undisputed facts of record establish that Jacob Nakamura is a victim of domestic violence committed by his spouse, Danielle Nakamura, including a physical assault on October 3, 2024, resulting in visible injury, and an armed threatening confrontation on October 9, 2024, in which Danielle blocked his exit from the shared residence while holding a kitchen knife. These acts constitute crimes involving domestic violence under AS 18.66.990(3) and satisfy the statutory requirements for a protective order under AS 18.66.100 and an ex parte protective order under AS 18.66.110.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pursuant to AS 18.66.110(a) prohibiting Danielle from threatening to commit or committing domestic violence against Jacob, prohibiting Danielle from contacting Jacob directly or indirectly, requiring Danielle to vacate and stay away from the shared Anchorage residence, and granting Jacob temporary possession and use of the family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full hearing within the period required by AS 18.66.100(b) and provide Danielle with at least 10 days' notice of her right to appear and be heard;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At the conclusion of the full hearing, issue a long-term protective order pursuant to AS 18.66.100 continuing all protections granted in the ex parte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Protect Jacob's address and contact information from disclosure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necessary to protect Jacob's safety and well-being, including any relief available under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2026-08-16T23:13:26.048Z</dcterms:created>
  <dcterms:modified xsi:type="dcterms:W3CDTF">2026-08-16T23:13:26.048Z</dcterms:modified>
</cp:coreProperties>
</file>

<file path=docProps/custom.xml><?xml version="1.0" encoding="utf-8"?>
<Properties xmlns="http://schemas.openxmlformats.org/officeDocument/2006/custom-properties" xmlns:vt="http://schemas.openxmlformats.org/officeDocument/2006/docPropsVTypes"/>
</file>