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jc w:val="center"/>
      </w:pPr>
      <w:r>
        <w:rPr>
          <w:rFonts w:ascii="Times New Roman" w:cs="Times New Roman" w:eastAsia="Times New Roman" w:hAnsi="Times New Roman"/>
          <w:b/>
          <w:bCs/>
          <w:sz w:val="24"/>
          <w:szCs w:val="24"/>
        </w:rPr>
        <w:t xml:space="preserve">IN THE SUPERIOR COURT FOR THE STATE OF ALASKA</w:t>
      </w:r>
    </w:p>
    <w:p>
      <w:pPr>
        <w:spacing w:after="0" w:before="0" w:line="240"/>
        <w:jc w:val="center"/>
      </w:pPr>
      <w:r>
        <w:rPr>
          <w:rFonts w:ascii="Times New Roman" w:cs="Times New Roman" w:eastAsia="Times New Roman" w:hAnsi="Times New Roman"/>
          <w:b/>
          <w:bCs/>
          <w:sz w:val="24"/>
          <w:szCs w:val="24"/>
        </w:rPr>
        <w:t xml:space="preserve">THIRD JUDICIAL DISTRICT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val="false"/>
          <w:bCs w:val="false"/>
          <w:sz w:val="24"/>
          <w:szCs w:val="24"/>
        </w:rPr>
        <w:t xml:space="preserve">PETITIONER, Petitioner, vs. RESPONDENT, Respondent.</w:t>
      </w:r>
    </w:p>
    <w:p>
      <w:pPr>
        <w:spacing w:line="240"/>
      </w:pPr>
      <w:r>
        <w:rPr>
          <w:rFonts w:ascii="Times New Roman" w:cs="Times New Roman" w:eastAsia="Times New Roman" w:hAnsi="Times New Roman"/>
          <w:b w:val="false"/>
          <w:bCs w:val="false"/>
          <w:sz w:val="24"/>
          <w:szCs w:val="24"/>
        </w:rPr>
        <w:t xml:space="preserve"/>
      </w:r>
    </w:p>
    <w:p>
      <w:pPr>
        <w:spacing w:after="0" w:before="0" w:line="240"/>
        <w:jc w:val="center"/>
      </w:pPr>
      <w:r>
        <w:rPr>
          <w:rFonts w:ascii="Times New Roman" w:cs="Times New Roman" w:eastAsia="Times New Roman" w:hAnsi="Times New Roman"/>
          <w:b/>
          <w:bCs/>
          <w:sz w:val="24"/>
          <w:szCs w:val="24"/>
        </w:rPr>
        <w:t xml:space="preserve">REQUEST FOR A DOMESTIC VIOLENCE PROTECTIVE ORDER</w:t>
      </w:r>
    </w:p>
    <w:p>
      <w:pPr>
        <w:spacing w:after="0" w:before="0" w:line="240"/>
        <w:jc w:val="center"/>
      </w:pPr>
      <w:r>
        <w:rPr>
          <w:rFonts w:ascii="Times New Roman" w:cs="Times New Roman" w:eastAsia="Times New Roman" w:hAnsi="Times New Roman"/>
          <w:b w:val="false"/>
          <w:bCs w:val="false"/>
          <w:sz w:val="24"/>
          <w:szCs w:val="24"/>
        </w:rPr>
        <w:t xml:space="preserve">(doc-0139)</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 INTRODUCTION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Nakamura, the Petitioner, respectfully submits this brief in support of her petition for a domestic violence protective order against Respondent Sarah Nakamura. The parties are married and have resided together in Anchorage, Alaska. On November 3, 2024, Sarah physically assaulted Ashley by grabbing her hair and slamming her head against a kitchen counter, then threatened to prevent Ashley from leaving the home. On November 10, 2024, Sarah sent threatening text messages warning Ashley that contacting an attorney would result in further physical harm. These acts constitute crimes involving domestic violence under Alaska law, and Ashley seeks immediate judicial protection. Specifically, Ashley requests that this Court issue a protective order prohibiting Sarah from contacting or approaching within 500 feet of Ashley, her workplace, and her current shelter address, and awarding Ashley temporary exclusive use and possession of the marital residence.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 STATEMENT OF FACTS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Nakamura and Sarah Nakamura are married spouses who have resided together in Anchorage, Alaska for approximately four years. On November 3, 2024, the parties became involved in a dispute regarding finances. During that dispute, Sarah grabbed Ashley by the hair, forcibly slammed Ashley's head against the kitchen counter, and threatened to "make sure she never left the house again." This incident caused Ashley physical pain and placed her in immediate fear for her safety and freedom.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On November 10, 2024, Sarah sent Ashley a series of text messages in which Sarah warned that if Ashley contacted an attorney, Sarah would "hurt her badly." These messages caused Ashley to fear for her physical safety and led her to seek temporary shelter at the home of a friend, away from the marital residence. As of the filing of this petition, Ashley remains at that temporary shelter location and has not returned to the marital home due to her reasonable fear of further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is a household member of Ashley's within the meaning of Alaska's domestic violence statutes, as the parties are lawfully married and have shared a residence. The physical assault of November 3, 2024, and the threatening communications of November 10, 2024, constitute crimes involving domestic violence directed against Ashley by a household member.</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III. LEGAL STANDARD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18.66.100(b), when a petition for a protective order is filed, the court shall schedule a hearing and provide at least 10 days' notice to the respondent. If the court finds by a preponderance of the evidence that the respondent has committed a crime involving domestic violence against the petitioner, regardless of whether the respondent appears at the hearing, the court may order any relief available under AS 18.66.100(c).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 court may not deny a petition for a protective order solely because there is a lapse of time between an act of domestic violence and the filing of the petition, or because the act of domestic violence was the basis for a previous protective order. AS 18.66.100(e).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Where immediate danger exists, AS 18.66.110(a) authorizes the court to issue an ex parte protective order without notice to the respondent if the petition establishes probable cause that a crime involving domestic violence has occurred, that protection is necessary, and that the petitioner has certified her efforts, if any, to provide notice to the respondent.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In addition, during the pendency of a divorce or related action, AS 25.24.140(b) entitles a spouse to necessary protective orders, including orders directing one spouse to vacate the marital residence, restraining a spouse from communicating directly or indirectly with the other spouse, and restraining a spouse from entering a vehicle in the possession of or occupied by the other spouse.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65(b) permits the court to grant a temporary restraining order without notice to the adverse party when it clearly appears from specific facts shown by affidavit or verified complaint that immediate and irreparable injury will result before the adverse party can be heard in opposition. Any such order must define the injury, state why it is irreparable, and state why the order was granted without notice.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3(h) provides that a petition for a protective order on domestic violence under AS 18.66 may be filed in the judicial district or court location closest to where the petitioner currently or temporarily resides, where the respondent resides, or where the domestic violence occurred. Because both parties reside in Anchorage and the acts of domestic violence occurred in Anchorage, venue is proper before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Civil Rule 65.1, a pro se petitioner seeking a domestic violence protective order under AS 18.66.100 or AS 18.66.110 may submit her mailing address and telephone number on a separate form and omit that information from other pleadings filed with the court. Access to the form is limited to the court, authorized court system personnel, and the petitioner. Ashley has submitted her contact information in accordance with this rule to protect the confidentiality of her current shelter location.</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IV. ARGUMENT</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A. ASHLEY HAS ESTABLISHED BY A PREPONDERANCE OF THE EVIDENCE THAT SARAH COMMITTED CRIMES INVOLVING DOMESTIC VIOLENCE AGAINST HER.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physical assault on November 3, 2024 plainly constitutes a crime involving domestic violence. Sarah grabbed Ashley by the hair and slammed her head into the kitchen counter. This is an intentional physical act directed against Ashley, a household member. The accompanying threat, warning that Sarah would "make sure she never left the house again," compounds the severity of the act by combining physical harm with a threat of future confinement and violence.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text messages sent on November 10, 2024 constitute a separate act of domestic violence. Sarah threatened to "hurt her badly" if Ashley sought legal counsel. These messages caused Ashley to flee the marital home and seek shelter elsewhere, demonstrating that the threat was credible and produced a reasonable fear of imminent harm.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Sarah is a household member as defined under Alaska's domestic violence statutes because she and Ashley are lawfully married and have shared a residence in Anchorage. The acts described above, a physical assault and multiple threatening communications, satisfy the preponderance-of-the-evidence standard required under AS 18.66.100(b) for issuance of a protective order.</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Alaska Supreme Court's decision in Sarah D. v. John D., 352 P.3d 419 (Alaska 2015), is instructive on this point. In that case, the court affirmed protective orders in circumstances involving physical confrontations between married parties and recognized that even incidents that might appear isolated must be evaluated in the full context of the parties' relationship and pattern of conduct. Here, the escalating pattern from physical assault to threatening text communications over the course of just one week reflects a serious and ongoing danger to Ashley's safety.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 THE RELIEF ASHLEY REQUESTS IS EXPRESSLY AUTHORIZED UNDER AS 18.66.100(c).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requests three categories of relief, each directly authorized by AS 18.66.100(c).</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First, Ashley requests that Sarah be prohibited from contacting her, whether by telephone, text message, electronic communication, or any direct or indirect means. AS 18.66.100(c)(2) expressly authorizes the court to prohibit the respondent from telephoning, contacting, or otherwise communicating directly or indirectly with the petitioner. The November 10, 2024 text messages, sent after the physical assault, demonstrate that Sarah will use electronic communication as a vehicle for threats and intimidation, making a no-contact provision necessary.</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Second, Ashley requests that Sarah be ordered to stay at least 500 feet away from Ashley, Ashley's workplace, and Ashley's current shelter address. AS 18.66.100(c)(4) authorizes the court to direct the respondent to stay away from the residence, school, or place of employment of the petitioner or any specified place frequented by the petitioner or any designated household member. Protection of Ashley's workplace and temporary shelter address is essential because those are the locations where Ashley is most predictably present and therefore most vulnerable to a confrontation.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Third, Ashley requests temporary exclusive use and possession of the marital residence. AS 18.66.100(c)(3) authorizes the court to remove and exclude the respondent from the residence of the petitioner, regardless of ownership. Ashley has been forced out of her own home by Sarah's violence and threats. It is Sarah, as the perpetrator, who should be required to vacate the marital home, not Ashley, the victim.</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Additionally, AS 25.24.140(b)(3) and (b)(4) independently authorize, during the pendency of a related domestic relations action, orders directing one spouse to vacate the marital residence and restraining a spouse from communicating directly or indirectly with the other spouse. These provisions support the same relief Ashley seeks here.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Critically, AS 18.66.130(a) provides that an invitation by the petitioner to the respondent to communicate or return to the residence does not waive or nullify any provision of a protective order. This rule is important because, as both the statute and the Alaska Supreme Court's holding in Whalen v. Whalen, 425 P.3d 150 (Alaska 2018), confirm, the protective provisions of a properly issued order remain fully effective and enforceable regardless of any subsequent contact initiated by the petitioner. Ashley should not fear that any future voluntary contact she might initiate would be treated as a waiver of the protections this Court grants.</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C. AN EX PARTE PROTECTIVE ORDER IS WARRANTED PENDING THE FULL HEARING.</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respectfully requests that the Court issue an ex parte protective order under AS 18.66.110(a) effective immediately upon filing, to remain in effect until the full hearing. The statute authorizes the court to issue such an order, without notice to the respondent, where the petition establishes probable cause that a crime involving domestic violence has occurred, that issuance of the order is necessary to protect the petitioner from domestic violence, and that the petitioner has certified her notification efforts.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All three requirements are met here. The verified petition sets forth specific facts, including the November 3 physical assault and the November 10 threatening text messages, that establish probable cause that crimes involving domestic violence occurred. The ongoing threats and the fact that Ashley has been driven from her home establish that immediate protection is necessary. Ashley has certified her notification efforts in writing as required by the statute.</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Under AS 18.66.110(a), an ex parte protective order expires 20 days after issuance unless earlier dissolved. Ashley requests that upon the expiration of the ex parte order, the Court conduct a full hearing and issue a long-term protective order of one year's duration under AS 18.66.100(b)(2). As confirmed in Whalen v. Whalen, 425 P.3d 150 (Alaska 2018), relief under AS 18.66.100(c)(2) through (c)(16) is effective for one year unless earlier dissolved by court order, providing Ashley with meaningful and durable protection.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Civil Rule 65(b) independently supports issuance of a temporary restraining order without prior notice where immediate and irreparable injury would result to Ashley before Sarah can be heard in opposition. The November 10 threats, made just days after the physical assault, demonstrate that the danger to Ashley is not hypothetical or remote but active and escalating.</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D. MEDIATION IS NOT APPROPRIATE IN THIS PROCEEDING AND MUST NOT BE ORDERED.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The Court should be aware that mediation is prohibited in this proceeding. AS 18.66.130(c) states that a court may not order parties into mediation or refer them to mediation for resolution of the issues arising from a petition for a protective order under AS 18.66.100 through 18.66.180. Similarly, Civil Rule 100(a) provides that mediation may not be ordered between the parties to, or in, a case filed under AS 18.66.100 through 18.66.180. Furthermore, AS 25.24.140(d) confirms that the Court may not order or refer parties to mediation or family counseling if a protective order issued or filed under AS 18.66.100 through 18.66.180 is in effect. These overlapping statutory and rule-based prohibitions are absolute in this context and leave no discretion to the Court to compel mediation.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E. ASHLEY'S PRIVACY INTERESTS IN HER SHELTER ADDRESS ARE PROTECTED UNDER CIVIL RULE 65.1.</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Because Ashley is appearing pro se and has sought shelter at a private address to avoid further threats and potential physical harm, she has submitted her mailing address and telephone number on a separate confidential form pursuant to Civil Rule 65.1 and has omitted that information from the body of her petition. Access to that form is expressly limited to the court, authorized court system personnel, and Ashley. This Court should ensure that Ashley's current shelter address is not disclosed to Sarah or any other unauthorized party at any stage of this proceeding.</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F. THE EVIDENTIARY RECORD IN THIS PROCEEDING IS NOT SUBJECT TO SPOUSAL PRIVILEGE OBJECTIONS BY SARAH.</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acknowledges that in some proceedings, spousal privileges under Alaska R. Evid. 505(a) and Alaska R. Evid. 505(b) may limit the examination of one spouse against the other. However, Alaska R. Evid. 505(a)(2)(D)(v) creates an explicit exception to spousal immunity in any proceeding in which the charged conduct involves domestic violence as defined in AS 18.66.990. Because this proceeding arises directly from Sarah's commission of crimes involving domestic violence against Ashley, Sarah may not invoke spousal immunity to prevent examination. Similarly, Alaska R. Evid. 505(a)(2)(A) removes the spousal immunity privilege entirely in a civil proceeding brought by or on behalf of one spouse against the other spouse, which is precisely the nature of this petition. Accordingly, Sarah has no basis to shield her conduct from scrutiny through assertions of spousal privilege, and Ashley's testimony regarding Sarah's acts of violence and threats is fully admissible.</w:t>
      </w:r>
    </w:p>
    <w:p>
      <w:pPr>
        <w:spacing w:line="240"/>
      </w:pPr>
      <w:r>
        <w:rPr>
          <w:rFonts w:ascii="Times New Roman" w:cs="Times New Roman" w:eastAsia="Times New Roman" w:hAnsi="Times New Roman"/>
          <w:b w:val="false"/>
          <w:bCs w:val="false"/>
          <w:sz w:val="24"/>
          <w:szCs w:val="24"/>
        </w:rPr>
        <w:t xml:space="preserve"/>
      </w:r>
    </w:p>
    <w:p>
      <w:pPr>
        <w:spacing w:after="0" w:before="120" w:line="480"/>
        <w:jc w:val="left"/>
      </w:pPr>
      <w:r>
        <w:rPr>
          <w:rFonts w:ascii="Times New Roman" w:cs="Times New Roman" w:eastAsia="Times New Roman" w:hAnsi="Times New Roman"/>
          <w:b/>
          <w:bCs/>
          <w:sz w:val="24"/>
          <w:szCs w:val="24"/>
        </w:rPr>
        <w:t xml:space="preserve">V. CONCLUSION</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Ashley Nakamura has established by a preponderance of the evidence that Sarah Nakamura committed crimes involving domestic violence against her, including a physical assault on November 3, 2024, and threatening communications on November 10, 2024. These acts caused Ashley to flee the marital home and seek shelter elsewhere. The relief Ashley requests, including a no-contact order, a 500-foot stay-away order covering her workplace and shelter address, and temporary exclusive use of the marital residence, is expressly authorized under AS 18.66.100(c) and AS 25.24.140(b).</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For these reasons, Ashley respectfully requests that this Court:</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1. Issue an immediate ex parte protective order under AS 18.66.110(a) prohibiting Sarah from contacting Ashley by any means and requiring Sarah to remain at least 500 feet from Ashley, Ashley's workplace, and Ashley's current shelter address;</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2. Following the full hearing, issue a one-year protective order under AS 18.66.100(b)(2) granting the same relief;</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3. Order Sarah to vacate and stay away from the marital residence and award Ashley temporary exclusive use and possession of the marital residence under AS 18.66.100(c)(3); and</w:t>
      </w:r>
    </w:p>
    <w:p>
      <w:pPr>
        <w:spacing w:line="240"/>
      </w:pPr>
      <w:r>
        <w:rPr>
          <w:rFonts w:ascii="Times New Roman" w:cs="Times New Roman" w:eastAsia="Times New Roman" w:hAnsi="Times New Roman"/>
          <w:b w:val="false"/>
          <w:bCs w:val="false"/>
          <w:sz w:val="24"/>
          <w:szCs w:val="24"/>
        </w:rPr>
        <w:t xml:space="preserve"/>
      </w:r>
    </w:p>
    <w:p>
      <w:pPr>
        <w:spacing w:after="0" w:before="0" w:line="480"/>
        <w:jc w:val="left"/>
      </w:pPr>
      <w:r>
        <w:rPr>
          <w:rFonts w:ascii="Times New Roman" w:cs="Times New Roman" w:eastAsia="Times New Roman" w:hAnsi="Times New Roman"/>
          <w:b w:val="false"/>
          <w:bCs w:val="false"/>
          <w:sz w:val="24"/>
          <w:szCs w:val="24"/>
        </w:rPr>
        <w:t xml:space="preserve">4. Grant such other and further relief as this Court deems just and necessary to protect Ashley's safety and well-being.</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2026-08-16T23:19:16.871Z</dcterms:created>
  <dcterms:modified xsi:type="dcterms:W3CDTF">2026-08-16T23:19:16.871Z</dcterms:modified>
</cp:coreProperties>
</file>

<file path=docProps/custom.xml><?xml version="1.0" encoding="utf-8"?>
<Properties xmlns="http://schemas.openxmlformats.org/officeDocument/2006/custom-properties" xmlns:vt="http://schemas.openxmlformats.org/officeDocument/2006/docPropsVTypes"/>
</file>