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Okafor respectfully requests that this Court issue a protective order pursuant to AS 18.66.982 prohibiting Respondent Wesley Okafor from contacting her and requiring him to vacate the parties' shared Anchorage residence. The record establishes a pattern of escalating physical and verbal abuse, culminating in a physical assault on March 4, 2025, that left Renee with documented facial bruising and arm injuries. A protective order is necessary to protect Renee and the parties' two minor children from further domestic violence.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and Wesley Okafor are married and have resided together at a shared residence in Anchorage, Alaska. Two minor children reside in the home with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February 18, 2025, Wesley cornered Renee in the parties' bedroom, screamed that he would "make her regret leaving him," and hurled a glass lamp against the wall near her head. This threatening conduct caused Renee to fear immediate bodily harm and demonstrated Wesley's willingness to use physical objects as instruments of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later, on March 4, 2025, Wesley grabbed Renee by the arm, shoved her forcefully into a kitchen cabinet, and struck her across the face. The blow left visible bruising on Renee's face and arm. On March 5, 2025, Renee sought medical attention at a local urgent care clinic, where her injuries were examined and photographed. That documentation constitutes contemporaneous medical evidence corroborating the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February 18 and March 4 incidents are not isolated. They reflect an escalating pattern of physical violence and threatening behavior by Wesley directed at Renee within the family home. Renee and the minor children continue to reside in the home, placing them at ongoing risk of harm so long as Wesley remains present and no protective order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this Court for a protective order under AS 18.66.100 directing Wesley to vacate the residence, prohibiting him from contacting Renee in person, by phone, or through third parties, and granting any additional relief necessary to protect her and the children's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may issue a long-term protective order if it finds by a preponderance of the evidence that the respondent has committed a crime involving domestic violence against the petitioner. The court is required to schedule a hearing and provide the respondent at least 10 days' notice of the hearing and of the respondent's right to appear and be heard. A finding of domestic violence by a preponderance of the evidence is sufficient to authorize all forms of relief enumerated in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courts must take seriously a pattern of abusive conduct in evaluating petitions for protective orders, not merely isolated incidents considered in isolation. Thomas v. Thomas, 171 P.3d 98 (Alaska 2007). The court has further recognized that findings of domestic violence underlying a protective order carry legal weight and may not lightly be disturbed. Ruerup v. Ruerup, 408 P.3d 1203 (Alaska 2018). When a history of perpetrating domestic violence is established, courts are required to account for that history in fashioning appropriate relief. Limeres v. Limeres, 320 P.3d 291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18.66.100(e) expressly provides that a court may not deny a petition for a protective order solely because of a lapse of time between an act of domestic violence and the filing of the petition. Accordingly, even if Wesley argues that the February 18 incident is temporally removed, that argument does not bar the Court from considering it as part of the overall pattern of abusive conduct.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EVIDENCE ESTABLISHES BY A PREPONDERANCE THAT WESLEY OKAFOR COMMITTED CRIMES INVOLVING DOMESTIC VIOLENCE AGAINST RENEE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obtain a protective order under AS 18.66.100, Renee must show by a preponderance of the evidence that Wesley committed a crime involving domestic violence. The facts here satisfy that standard with respect to at least two separate incidents.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4, 2025 assault, in which Wesley grabbed Renee by the arm, shoved her into a kitchen cabinet, and struck her across the face, constitutes physical assault under Alaska law. The resulting bruising was documented at an urgent care clinic the following morning, providing objective medical corroboration of the attack. The Alaska Supreme Court has held that physical contact causing injury during a domestic dispute, including striking and shoving, constitutes domestic violence sufficient to support a protective order. Stephan P. v. Cecilia A., 464 P.3d 266 (Alaska 2020). The Court in that case upheld a protective order where the respondent kicked a household member, causing injury, noting that the domestic relationship between the parties and the physical nature of the assault brought the conduct squarely within the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February 18, 2025 incident independently supports the petition. Wesley cornered Renee in the bedroom, threatened that he would "make her regret leaving him," and threw a glass lamp against the wall in close proximity to her head. This conduct constitutes both a threat of imminent physical harm and property damage used as an instrument of terror, consistent with the forms of domestic violence recognized under Alaska law. The Court in Sarah D. v. John D., 352 P.3d 419 (Alaska 2015), acknowledged that damaging property in a manner calculated to intimidate or threaten a household member can constitute domestic violence under Alaska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Evidence of prior acts of domestic violence is also relevant and admissible to establish the pattern, intent, and absence of mistake. Alaska R. Evid. 404(b) provides that evidence of other crimes, wrongs, or acts is admissible for purposes including proof of motive, intent, plan, and absence of mistake or accident. Specifically, subsection (4) of that rule provides that in a prosecution or proceeding involving domestic violence, "evidence of other crimes involving domestic violence by the defendant against the same or another person . . . is admissible under all circumstances." The February 18 incident is therefore properly before this Court as substantive evidence, not merely background, because it shows a continuing plan and escalating pattern of abusive conduct directed at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 two incidents establish by a preponderance of the evidence that Wesley has committed crimes involving domestic violence, and the Court is authorized to grant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WESLEY OKAFOR FROM CONTACTING RENEE OKAFOR IN PERSON, BY PHONE, OR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This relief is appropriate here. Wesley has already threatened Renee with future harm, telling her he would "make her regret leaving him." That threat, delivered in a confined space shortly before a physical assault, demonstrates that any continued contact by Wesley places Renee at risk of additional violence or intimidation. An order prohibiting all direct and indirect contact is therefore necessary and proportionate to the documented danger Wesley presents.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also notes that any invitation she may extend to Wesley in the future cannot serve to nullify the protective order. Under AS 18.66.910, if a respondent is prohibited from communicating with the petitioner or ordered to stay away from the petitioner, an invitation by the petitioner to communicate or have contact does not waive or nullify any provision of the protective order. This provision protects victims who may feel pressure, fear, or other coercive influences, and it ensures that the order retains its protective force regardless of any subsequent contact initiated by the petitioner.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WESLEY OKAFOR TO VACATE THE FAMILY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expressly authorizes the Court to "remove and exclude the respondent from the residence of the petitioner, regardless of ownership of the residence." Renee and the two minor children reside at the family home in Anchorage, and their continued safety requires that Wesley vacate the premises. Requiring Wesley to leave while Renee and the children remain is not a punitive measure; it is a protective one grounded directly in the statute and fully supported by the record of violence committed within that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18.66.100(c)(4) permits the Court to direct the respondent to stay away from the residence. An order excluding Wesley from the home and requiring him to stay away from that location is appropriate to prevent additional confrontations and to give Renee and the children a stable, safe living environment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 during the pendency of a domestic relations action, a spouse is entitled to necessary protective orders, including orders directing one spouse to vacate the marital residence and restraining a spouse from communicating directly or indirectly with the other spouse. Because the parties are married and this proceeding arises from ongoing domestic relations, this provision independently supports the relief Renee requests.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AWARD TEMPORARY CUSTODY OF THE MINOR CHILDREN TO RENEE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18.66.100(c)(9) authorizes the Court to "award temporary custody of a minor child to the petitioner" as part of a protective order and to arrange for visitation if the safety of the child and the petitioner can be protected. The parties have two minor children who reside in the family home. Given the violent and threatening behavior Wesley has directed at Renee within that home, it is in the children's best interests for temporary custody to be awarded to Renee while the protective order remains in effect. Any visitation arrangement, if the Court deems it appropriate, must be structured so as not to compromise the safety of the children or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evidence of domestic violence is central to child custody determinations and that a history of perpetrating domestic violence raises serious concerns about the fitness of that parent for unsupervised contact with children. Limeres v. Limeres, 320 P.3d 291 (Alaska 2014). The two documented incidents of violence against Renee, committed in the shared family home where the children also reside, support an award of temporary custody to Renee and careful scrutiny of any unsupervised contact Wesley might seek with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AN EX PARTE EMERGENCY ORDER SHOULD ISSUE IMMEDIATELY PENDING THE LONG-TERM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Renee may request an ex parte protective order without prior notice to Wesley if the petition establishes probable cause that a crime involving domestic violence has occurred and that it is necessary to protect the petitioner from domestic violence. The petition and this brief, together with the medical documentation of Renee's injuries, establish more than probable cause. Wesley struck Renee in the face on March 4, 2025, leaving documented bruising, and had threatened her two weeks earlier with words and physical intimidation. The ongoing risk of harm during the period between the filing of this petition and the long-term hearing justifies immediate ex parte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further authorized to issue an emergency protective order on an expedited basis under AS 18.66.110(b) through a peace officer acting with Renee's consent. Either mechanism is available, and Renee respectfully requests that the Court act promptly to protect her and the children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970(h) confirms that this petition is properly filed in this judicial district, as it encompasses the court location closest to where Renee currently resides and where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RENEE OKAFOR IS ENTITLED TO PROTECT HER PRIVACY AS A PRO SE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in this domestic violence protective order proceeding, Renee is entitled under Civil Rule 65.1 to submit her mailing address and telephone number on a separate form and to omit that information from other pleadings and papers filed with the court. Access to that separate form is limited to the court, authorized court system personnel, and Renee. Renee requests that the Court apply this protection to all filings in this proceeding to ensure that Wesley cannot use the court record to locate 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in this matter, including medical documentation of the March 4, 2025 assault and a prior threatening incident on February 18, 2025, establishes by a preponderance of the evidence that Wesley Okafor has committed crimes involving domestic violence against Renee Okafor. The Court is authorized and requested to grant the following relief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under AS 18.66.110 pending the long-term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After hearing, issue a long-term protective order prohibiting Wesley from threatening, contacting, or communicating with Renee, directly or indirectly, in person, by phone, or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Wesley to vacate and stay away from the family residence in Anchorage, Alaska, regardless of any ownership interest he may claim;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temporary custody of the parties' two minor children to Renee, with any visitation by Wesley structured to protect the safety of the children and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Protect Renee's address and contact information from disclosure in court filings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necessary to protect Renee and the minor children from further domestic violence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Okafor respectfully urges this Court to act promptly to safeguard her safety and the well-being of the parties'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2026-08-17T01:06:30.243Z</dcterms:created>
  <dcterms:modified xsi:type="dcterms:W3CDTF">2026-08-17T01:06:30.243Z</dcterms:modified>
</cp:coreProperties>
</file>

<file path=docProps/custom.xml><?xml version="1.0" encoding="utf-8"?>
<Properties xmlns="http://schemas.openxmlformats.org/officeDocument/2006/custom-properties" xmlns:vt="http://schemas.openxmlformats.org/officeDocument/2006/docPropsVTypes"/>
</file>