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(doc-0147)</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Okafor seeks a long-term domestic violence protective order against her husband, Wesley Okafor, pursuant to AS 18.66.100. Over the course of less than one week, Wesley subjected Elena to a physical assault involving strangulation, made a credible death threat, and then escalated his conduct by confronting her at her place of employment and sending her a threatening text message. The documented pattern of violence and intimidation places Elena in immediate and ongoing danger. This brief sets forth the factual record supporting her petition, the applicable legal standards, and the specific relief to which she is entitled under Alaska law.</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Okafor, age 34, and Wesley Okafor, age 38, are married and have resided together at a shared address in Anchorage, Alaska for six years. On March 4, 2025, during an argument over finances, Wesley grabbed Elena by the throat, shoved her into the kitchen counter, and told her that if she ever called the police he would kill her. Elena photographed the resulting bruising to her neck and right shoulder the following morning. Those photographs constitute contemporaneous physical evidence of the assault.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March 9, 2025, five days after the physical assault, Wesley appeared unannounced at Elena's workplace on Benson Boulevard in Anchorage. He screamed threats at her in the presence of coworkers who can serve as witnesses. That same day, Wesley also sent Elena a text message reading, "You won't see it coming," which Elena has preserved on her phone. This text message constitutes an independent threat and further demonstrates Wesley's intent to continue intimidating and harming her.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continue to reside at the same shared address, meaning Elena remains in close daily proximity to her attacker. Elena seeks an order prohibiting all contact by Wesley, requiring him to vacate the marital residence, and directing him to remain at least 500 feet from her home, her workplace, and any school attended by the children.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 when a petition for a protective order is filed, the court shall schedule a hearing and provide at least 10 days' notice to the respondent. If the court finds by a preponderance of the evidence that the respondent has committed a crime involving domestic violence against the petitioner, the court may order any relief available under AS 18.66.100(c), regardless of whether the respondent appears at the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emergency circumstances require immediate protection before a full hearing can be held, AS 18.66.110(a) authorizes the court to issue an ex parte protective order upon a finding of probable cause that a crime involving domestic violence has occurred and that it is necessary to protect the petitioner from domestic violence. Such an ex parte order expires 20 days after issuance unless dissolved earlier.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65(b) separately permits a temporary restraining order to issue without notice to the adverse party where it clearly appears from specific facts shown by affidavit or verified complaint that immediate and irreparable injury will result before the adverse party can be heard in opposition.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made clear that courts must take a broad and protective view when evaluating domestic violence petitions. In Yelena R. v. George R., 326 P.3d 989 (Alaska 2014), the court affirmed the grant of a short-term domestic violence restraining order where the petitioner reported an assault to her supervisor the following morning and promptly sought court protection, circumstances that closely parallel Elena's situation here. In Williams v. Barbee, 243 P.3d 995 (Alaska 2010), the court emphasized that once credible evidence of domestic violence is properly raised, the court must address the question of the respondent's conduct and its effect on the petitioner's safety. In Whalen v. Whalen, 425 P.3d 150 (Alaska 2018), the court confirmed that protective relief under AS 18.66.100(c)(1), which prohibits the respondent from threatening to commit or committing domestic violence, remains effective until further order of the court, underscoring the durability of protection available to victims who demonstrate ongoing danger.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18.66.100(e) provides that a court may not deny a petition solely because there is a lapse of time between an act of domestic violence and the filing of the petition, ensuring that Elena's prompt filing does not prejudice her claim.</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ELENA OKAFOR HAS ESTABLISHED BY A PREPONDERANCE OF THE EVIDENCE THAT WESLEY OKAFOR COMMITTED A CRIME INVOLVING DOMESTIC VIOLENCE.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evidence here more than satisfies the preponderance standard required under AS 18.66.100(b). Wesley physically grabbed Elena by the throat, a form of strangulation that Alaska courts and law enforcement treat as among the most dangerous forms of domestic violence. He then shoved her into the kitchen counter, causing bruising to her neck and right shoulder that Elena photographed the following morning. These photographs constitute direct, contemporaneous physical evidence of the assault. Wesley accompanied the physical assault with a death threat, explicitly telling Elena that if she called the police he would kill her. That statement is both a threat to commit a future crime and an act of coercion designed to prevent Elena from seeking help.</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Wesley did not stop at the March 4 assault. On March 9, 2025, he appeared unannounced at Elena's workplace on Benson Boulevard and screamed threats at her in front of coworkers. He also sent her a text message reading, "You won't see it coming." This message, preserved on Elena's phone, is direct evidence of a continuing course of threatening conduct. The workplace confrontation and the threatening text together demonstrate that Wesley's violence is not an isolated event but a pattern of escalating intimidation directed at Elena.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the parties are household members within the meaning of AS 18.66.100(a), and because Wesley's conduct constitutes crimes involving domestic violence, Elena is entitled to the full range of protective relief available under AS 18.66.100(c).</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ELENA IS ENTITLED TO AN EX PARTE PROTECTIVE ORDER REQUIRING IMMEDIATE REMOVAL OF WESLEY FROM THE MARITAL RESIDENCE AND PROHIBITING ALL CONTACT.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Elena and Wesley continue to reside at the same address, Elena faces ongoing danger every day that Wesley remains in the home. AS 18.66.110(a) provides that the court shall issue an ex parte protective order without notice to the respondent if the petition establishes probable cause that a crime involving domestic violence has occurred and that it is necessary to protect the petitioner. The facts stated above, supported by photographic evidence and preserved electronic communications, plainly establish probable cause.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relief available under an ex parte order under AS 18.66.110(a) includes the protections provided by AS 18.66.100(c)(1) through (c)(5) and (c)(8) through (c)(12) and (c)(16). Specifically, Elena seeks: prohibition of any further threatening or violent conduct under AS 18.66.100(c)(1); prohibition of all direct or indirect contact under AS 18.66.100(c)(2); removal and exclusion of Wesley from the marital residence under AS 18.66.100(c)(3); and direction to Wesley to stay away from Elena's residence, workplace, and the children's school under AS 18.66.100(c)(4). Each of these forms of relief is expressly authorized and is directly responsive to the documented conduct.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65(b) also supports ex parte emergency relief. The specific facts here, a recent physical strangulation, a death threat, and a threatening workplace confrontation within a five-day period, demonstrate that immediate and irreparable injury will result to Elena if Wesley is not restrained before a hearing can be held. Continued cohabitation with an abuser who has threatened to kill his spouse if she contacts police presents exactly the circumstances that emergency relief is designed to address.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ELENA IS ENTITLED TO A LONG-TERM PROTECTIVE ORDER FOLLOWING THE NOTICED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the issuance of any ex parte order, Elena requests that the court issue a long-term protective order upon the noticed hearing prescribed by AS 18.66.100(b). At that hearing, Elena will present photographic evidence of her injuries, the preserved threatening text message, and the testimony of coworkers who witnessed Wesley's March 9 confrontation at her workplace.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analysis in Sarah D. v. John D., 352 P.3d 419 (Alaska 2015), confirms that courts must examine the full course of a respondent's conduct, including multiple incidents, when determining whether a long-term protective order is warranted. Here, the record reflects two separate incidents of threatening and violent conduct within five days, a pattern that compels the conclusion that Elena requires sustained court protection.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18.66.100(c)(3), the court may remove and exclude the respondent from the residence of the petitioner, regardless of ownership of the residence. Wesley has no right to remain in the marital home as a shield against protective relief. Under AS 18.66.100(c)(4), the court may direct the respondent to stay away from Elena's residence, her workplace on Benson Boulevard, and any school frequented by the children. The 500-foot buffer Elena requests is a reasonable and well-recognized minimum distance necessary to prevent further confrontation.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also notes that AS 25.24.140(b) independently authorizes protective orders during the pendency of a dissolution or divorce action, including orders providing for freedom from the other spouse's control, orders for protection under AS 18.66.100 through 18.66.180, and orders directing a spouse to vacate the marital residence. Should Elena file for dissolution of the marriage, these statutory protections would operate in parallel with and reinforce the domestic violence protective order sought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ENSURE ELENA'S CONTACT INFORMATION REMAINS PROTECTED THROUGHOUT THESE PROCEEDINGS.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Elena is appearing pro se, Civil Rule 65.1 provides that she may submit her mailing address and telephone number on a separate form and omit that information from other pleadings and papers filed with the court. Access to that form is limited to the court, authorized court system personnel, and Elena. Given Wesley's explicit death threat and his demonstrated willingness to appear uninvited at Elena's workplace, the protection of Elena's contact information is not a procedural technicality but a genuine safety measure. Elena respectfully requests that the court apply Civil Rule 65.1 to ensure her address and telephone number are not disclosed to Wesley or his representatives through the court file.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E. VENUE IS PROPER IN ANCHORAGE.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3(h), a petition for a domestic violence protective order under AS 18.66 may be filed in the court location closest to where the petitioner currently resides, where the respondent resides, or where the domestic violence occurred. All three of those locations are in Anchorage: both parties reside at a shared Anchorage address, and both the March 4 assault and the March 9 workplace confrontation occurred in Anchorage. Venue is therefore proper before this court.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F. THE COURT MAY NOT REFER THE PARTIES TO MEDIATION IN THIS PROCEEDING.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100(a) expressly provides that mediation may not be ordered between the parties to, or in, a case filed under AS 18.66.100 through 18.66.180. Similarly, AS 25.24.140(d) prohibits the court from ordering or referring parties to mediation or family counseling when a protective order issued or filed under AS 18.66.100 through 18.66.180 is in effect. Elena raises this point to ensure that no procedural mechanism is used to delay, dilute, or redirect the relief she seeks by requiring her to negotiate with her abuser.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Okafor has presented clear and compelling evidence that Wesley Okafor committed crimes involving domestic violence against her: a physical strangulation accompanied by a death threat on March 4, 2025, followed by a threatening workplace confrontation and a menacing text message on March 9, 2025. The photographic evidence of Elena's injuries, the preserved text message, and the eyewitness accounts of her coworkers are more than sufficient to meet the preponderance standard required for a long-term protective order under AS 18.66.100(b) and the probable cause standard required for an ex parte order under AS 18.66.110(a).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Issue an ex parte protective order immediately pursuant to AS 18.66.110(a), removing Wesley from the marital residence and prohibiting all contact with Elena;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Schedule a full hearing within the timeframe required by AS 18.66.100(b);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Following that hearing, issue a long-term protective order pursuant to AS 18.66.100(c) prohibiting Wesley from contacting Elena in any manner, excluding him from the marital residence, and requiring him to remain at least 500 feet from Elena's home, her workplace on Benson Boulevard, and the children's school;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Apply Civil Rule 65.1 to protect Elena's contact information from disclosure in the court record.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evidence is substantial, the danger is real and ongoing, and the relief requested is fully authorized by Alaska statute and rule. Elena Okafor respectfully urges this court to grant the protective order in its entirety.</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2026-08-17T01:13:40.190Z</dcterms:created>
  <dcterms:modified xsi:type="dcterms:W3CDTF">2026-08-17T01:13:40.190Z</dcterms:modified>
</cp:coreProperties>
</file>

<file path=docProps/custom.xml><?xml version="1.0" encoding="utf-8"?>
<Properties xmlns="http://schemas.openxmlformats.org/officeDocument/2006/custom-properties" xmlns:vt="http://schemas.openxmlformats.org/officeDocument/2006/docPropsVTypes"/>
</file>