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(doc-0153)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Colby respectfully requests that this Court issue a domestic violence protective order against Respondent Jennifer Colby pursuant to AS 18.66.100. Renee and Jennifer Colby are married spouses who have shared a residence in Anchorage, Alaska for approximately four years. On March 2, 2025, Jennifer physically attacked Renee by grabbing her hair and slamming her head into a kitchen wall, causing a laceration that required emergency medical treatment. On March 16, 2025, Jennifer sent threatening text messages to Renee and appeared uninvited at Renee's workplace, where she screamed threats in front of Renee's coworkers. These acts constitute crimes involving domestic violence and demonstrate an ongoing pattern of intimidation and physical harm. Renee seeks an order prohibiting Jennifer from contacting her, requiring Jennifer to vacate the shared residence, and directing Jennifer to remain at least 500 feet from Renee's home, workplace, and vehicle. As set forth below, the evidence more than satisfies the preponderance standard required under Alaska law, and the relief Renee requests is expressly authorized by statute.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Colby and Jennifer Colby are legally married and have lived together at the same Anchorage address for approximately four years, making them household members within the meaning of Alaska domestic violence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2, 2025, Jennifer grabbed Renee by the hair and forcefully slammed Renee's head against the kitchen wall of their shared residence. The blow caused a laceration serious enough to require stitches at Providence Alaska Medical Center. Medical records from that visit document the injury and the circumstances as reported by Renee at the time of treatment. This physical assault constitutes a crime involving domestic violence committed by Jennifer against Renee in the home they share.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16, 2025, two weeks after the physical assault, Jennifer escalated her threatening conduct. Jennifer sent Renee a series of text messages stating, in substance, "If you try to leave me, I will make sure you regret it." That same day, Jennifer appeared at Renee's workplace without invitation and screamed threats at Renee in front of her coworkers. This conduct caused Renee fear for her physical safety and created a hostile and dangerous situation at her place of employment.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has made no invitation to Jennifer to engage in threatening or harassing behavior. Renee continues to fear for her safety because she and Jennifer currently share the same residence and Jennifer has demonstrated both the willingness to commit violence and the intent to intimidate Renee should Renee attempt to leave the relationship.</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domestic violence protective order is filed, the court shall schedule a hearing and provide at least 10 days' notice to the respondent. If the court finds by a preponderance of the evidence that the respondent has committed a crime involving domestic violence against the petitioner, the court may order relief under AS 18.66.925,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courts are granted broad discretion in fashioning protective relief in domestic violence cases. In Wee v. Eggener, 225 P.3d 1120 (Alaska 2010), the court recognized the wide scope of remedial authority available to trial courts in domestic violence proceedings. In Whalen v. Whalen, 425 P.3d 150 (Alaska 2018), the court confirmed that protective relief under AS 18.66.100(c)(1), prohibiting the respondent from threatening or committing further domestic violence, remains effective until further order of the court, while relief under AS 18.66.100(c)(2) through (16) is effective for one year unless earlier dissolved.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Venue for this petition is proper in Anchorage under Civil Rule 3(h), which provides that a petition for a domestic violence protective order may be filed in the judicial district or court location closest to where the petitioner currently resides, where the respondent resides, or where the domestic violence occurred. All three locations are in Anchorage,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Renee is appearing pro se, she is entitled under Civil Rule 65.1 to submit her mailing address and telephone number on a separate form, omitting that information from other pleadings, with access to that form limited to the court and authorized court system personnel.</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Jennifer Colby Has Committed Crimes Involving Domestic Violence Against Renee Colby, Satisfying the Preponderance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preponderance standard under AS 18.66.100(b) requires Renee to show that it is more likely than not that Jennifer committed a crime involving domestic violence. The evidence here easily satisfies that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March 2, 2025 incident involved Jennifer grabbing Renee by the hair and slamming her head against the kitchen wall hard enough to require stitches. This constitutes physical assault between household members and is unambiguously a crime of domestic violence. The injury was documented at Providence Alaska Medical Center and occurred inside the home the parties share.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March 16, 2025 conduct constitutes criminal threatening and harassment. Jennifer's text messages, explicitly warning Renee that she would "regret" any attempt to leave, and Jennifer's uninvited appearance at Renee's workplace where she screamed threats in front of colleagues, demonstrate an intent to intimidate and control Renee through the threat of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recognized in Stephan P. v. Cecilia A., 464 P.3d 266 (Alaska 2020), that conduct such as going to a protected party's location without invitation, after having been instructed to stay away, can independently support a finding of domestic violence sufficient to sustain a protective order. Here, Jennifer appeared at Renee's workplace without invitation following a prior act of physical violence, in a manner plainly calculated to intimidate and threaten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in Sarah D. v. John D., 352 P.3d 419 (Alaska 2015), addressed the interplay between ongoing conduct and protective order proceedings, recognizing that a course of threatening and physically violent behavior supports the entry of broad protective relief. Renee's situation reflects precisely that kind of escalating danger.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Finally, under AS 18.66.961, the court may not deny a petition solely because of a lapse of time between an act of domestic violence and the filing of the petition. This provision ensures that Renee's petition cannot be dismissed on timing grounds alone. Both incidents are recent, and both are directly relevant to Renee's current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Specific Relief Renee Requests Is Expressly Authorized by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requests three categories of protective relief, each of which is expressly authorized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Renee requests that Jennifer be prohibited from threatening, contacting, or otherwise communicating with Renee directly or indirectly. This relief is authorized by AS 18.66.100(c)(1) and (c)(2). Jennifer's threatening text messages on March 16, 2025, demonstrate that electronic and written contact poses a direct threat to Renee's safety and peace of mind.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Renee requests that Jennifer be required to vacate the shared residence. This relief is expressly authorized by AS 18.66.100(c)(3), which permits the court to "remove and exclude the respondent from the residence of the petitioner, regardless of ownership of the residence." The shared home is the site of the March 2, 2025 physical assault, and it is not safe for Renee to continue residing there with Jennifer.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Renee requests that Jennifer be ordered to stay at least 500 feet away from Renee's home, workplace, and vehicle. This relief is authorized by AS 18.66.100(c)(4) and (c)(5). Jennifer has already demonstrated that she will appear uninvited at Renee's workplace to scream threats, and the workplace no-contact provision is essential to protecting Renee's ability to remain employed and safe. The stay-away provision as to the vehicle is authorized because Jennifer's threatening conduct encompasses control over Renee's freedom of movement.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18.66.130(a), any invitation by Renee to Jennifer to communicate or enter the residence or vehicle would not waive or nullify any provision of the protective order. This provision is particularly important given the history of abusive relationships in which a victim may feel pressured to make contact with an abuser; the Legislature has expressly provided that such contact cannot be weaponized against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also has authority under AS 18.66.100(c)(16) to "order other relief the court determines necessary to protect the petitioner or any household member under all circumstances," which provides an independent basis for any additional protective measures the court deems appropriate to address Jennifer's escalating pattern of violence and intimidation.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Renee's Request Reflects Sound Policy and Is Consistent With the Purpose of Alaska's Domestic Violence Statutes.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Legislature enacted Alaska's domestic violence protective order framework to provide swift and effective protection to victims of domestic violence. In Thomas v. Thomas, 171 P.3d 98 (Alaska 2007), the Alaska Supreme Court recognized that courts handling domestic violence matters must be attentive to the safety of the victim throughout the proceedings. Criminal no-contact conditions may coexist with civil protective order proceedings, and courts are directed to fashion relief that actually protects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18.66.130(e) provides that a protective order issued under the chapter is "in addition to and not in place of any other civil or criminal remedy," and that a petitioner is not barred from seeking an order because of the existence of another civil action between the parties. The parties' marital status is therefore no barrier to this petition; it is, if anything, a reason the court should take particular care to ensure Renee's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18.66.130(c) further provides that the court may not order the parties into mediation for resolution of issues arising from a petition for a domestic violence protective order. This reflects the Legislature's recognition that mediation is inappropriate where, as here, a power imbalance created by violence and threats makes voluntary negotiation unsafe and ineffective.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evidentiary record in this matter, including medical records from Providence Alaska Medical Center documenting the March 2, 2025 injury and text message records from March 16, 2025, supports each element of the relief requested. Renee's testimony as a spouse in a civil proceeding is permissible; Alaska R. Evid. 907(a) expressly provides an exception to spousal immunity in civil proceedings brought by one spouse against the other spouse. Accordingly, Renee's own testimony is fully available to support this petition.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evidence before this Court demonstrates, by a preponderance, that Jennifer Colby has committed crimes involving domestic violence against Renee Colby, including a physical assault on March 2, 2025, that caused injuries requiring emergency medical treatment, and threatening conduct on March 16, 2025, directed at Renee at her workplace and via text message. These acts, committed by a household member within the meaning of Alaska's domestic violence statutes, entitle Renee to the full protection of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Colby respectfully requests that this Court enter a domestic violence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prohibiting Jennifer Colby from threatening, harassing, or otherwise committing domestic violence against Renee Colby, effective until further order of the Court pursuant to AS 18.66.100(b)(1);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prohibiting Jennifer Colby from contacting or communicating with Renee Colby in any manner, directly or indirectly;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removing and excluding Jennifer Colby from the shared Anchorage residence, regardless of ownership;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directing Jennifer Colby to remain at least 500 feet away from Renee Colby's residence, workplace, and vehicle;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ordering any other relief the Court deems necessary to protect Renee Colby's safety and well-being pursuant to AS 18.66.100(c)(16).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Colby is appearing pro se and respectfully requests that the Court permit her to submit her contact information on a separate confidential form pursuant to Civil Rule 65.1.</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2026-08-17T01:26:22.337Z</dcterms:created>
  <dcterms:modified xsi:type="dcterms:W3CDTF">2026-08-17T01:26:22.337Z</dcterms:modified>
</cp:coreProperties>
</file>

<file path=docProps/custom.xml><?xml version="1.0" encoding="utf-8"?>
<Properties xmlns="http://schemas.openxmlformats.org/officeDocument/2006/custom-properties" xmlns:vt="http://schemas.openxmlformats.org/officeDocument/2006/docPropsVTypes"/>
</file>