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(doc-0161)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Whitfield ("Petitioner") respectfully moves this Court to modify the existing child support order entered in 2021, which requires Jennifer Whitfield ("Respondent") to pay $850 per month in child support for the parties' two minor children. Since that order was entered, Respondent's annual income has increased from approximately $52,000 to approximately $94,000, a rise of more than 80 percent. Petitioner's income and the parties' physical custody arrangement have remained materially unchanged. Because the support amount calculated under Alaska Civil Rule 90.3 based on Respondent's current income is more than 15 percent greater than the existing order, a material change of circumstances exists as a matter of law, and modification is warranted. Petitioner requests that this Court recalculate Respondent's monthly child support obligation to accurately reflect the financial realities of both parties and to serve the best interests of their two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Ashley Whitfield and Jennifer Whitfield, were divorced by decree of the Alaska Superior Court in 2021. At the time of the divorce, the Court entered a child support order requiring Respondent Jennifer Whitfield to pay Petitioner Ashley Whitfield $850 per month in child support for the parties' two minor children, currently ages 8 and 11. That order was based on Respondent's gross annual income of approximately $52,000, which she earned as a retail manager. The parties' physical custody arrangement, which grants Ashley primary physical custody of the children (70 percent of the time) and Jennifer secondary physical custody (30 percent of the time), was incorporated into the 2021 decree and remains in effect today.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order, Respondent has obtained a new position as a regional sales director and now earns approximately $94,000 per year, an increase of approximately $42,000 annually over her income at the time the existing support order was entered. Petitioner Ashley Whitfield continues to work part-time as a dental receptionist, earning approximately $28,000 annually. The residential schedule has not changed: the two children continue to reside primarily with Petitioner, who bears the greater day-to-day financial burden of their care, including ordinary expenses for food, clothing, school supplies, and activities.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modification of the child support order has occurred since its entry in 2021. Respondent has not disclosed her increased income to the Court or sought a voluntary adjustment to her support obligation. Petitioner now brings this motion to ensure that the children's financial needs are met in proportion to each parent's current ability to pay.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retain continuing jurisdiction to modify child support orders when a material change of circumstances has occurred. AS 25.24.170 provides that "any time after judgment the court, upon the motion of either party, may set aside, alter, or modify so much of the judgment as may provide for . . . the maintenance of either party to the action," and child support obligations are subject to modification consistent with that authority. AS 25.27.060(d) further provides that an order for prospective child support may be modified or revoked under AS 25.24.170.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procedural vehicle for establishing whether a material change of circumstances exists is Civil Rule 90.3. Under Civil Rule 908(a), child support in primary custody cases is calculated by multiplying the non-custodial parent's adjusted annual income by the applicable percentage based on the number of children: 27 percent for two children. A material change of circumstances is presumed when the support amount recalculated under the rule is more than 15 percent greater or less than the outstanding order. See Shanigan v. Shanigan, 386 P.3d 1238 (Alaska 2017);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applying these standards, courts must calculate the non-custodial parent's adjusted annual income, which under Civil Rule 956(a)(1) means total income from all sources minus mandatory deductions such as federal, state, and local income taxes, Social Security tax, Medicare tax, mandatory union dues, and mandatory retirement contributions, as well as certain voluntary deductions within defined limits. Swaney v. Granger, 297 P.3d 132 (Alaska 2013) (holding that the Rule 90.3(a) formula governs the calculation of the non-custodial parent's obligation in primary custody cases and must be applied on remand). The resulting obligation reflects what the obligor parent can reasonably be expected to contribute to the children's support given current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one parent voluntarily and unreasonably earns less than she is capable of earning, the court may additionally impute potential income under Civil Rule 90.3(a)(4). However, the primary basis for modification here is Respondent's documented, substantial increase in actual earned income, not any issue of underemployment on Petitioner's part.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a trial court presumptively does not abuse its discretion when it awards child support based on Civil Rule 90.3. Mitchell v. Mitchell, 370 P.3d 1070 (Alaska 2016). The court is therefore obligated to recalculate the support obligation in conformance with the Rule once a material change has been established. See also Peter Chapman v. Julia Chapman, 563 P.3d 1155 (Alaska 2025) (addressing the recalculation of child support based on changed income and the potential for imputation where a parent controls the recognition of income).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of Circumstances Exists Because Respondent's Income Has Increased Substantially Since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showing required to obtain a modification of child support is a material change of circumstances. Under Civil Rule 90.3, a material change of circumstances is presumed when support recalculated under the rule differs from the existing order by more than 15 percent. The Alaska Supreme Court has recognized and applied this standard consistently. In Shanigan v. Shanigan, 386 P.3d 1238 (Alaska 2017), the court confirmed that to trigger a modification under Civil Rule 90.3, the petitioning party must demonstrate a material change of circumstances, which is presumed when the recalculated support amount is more than 15 percent greater or less than the outstanding order. In Holmes v. Holmes, 414 P.3d 662 (Alaska 2018), the court similarly recognized that a significant change in a parent's income supports recalculation under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Respondent's income has increased from approximately $52,000 per year to approximately $94,000 per year, a difference of approximately $42,000 annually. The existing support order of $850 per month, or $10,200 per year, was calculated based on Respondent's lower income and the applicable Rule 90.3 formula. As demonstrated in detail in the section below, the recalculated support obligation based on Respondent's current income of approximately $94,000 per year exceeds $850 per month by a substantial margin, well in excess of the 15 percent threshold. Accordingly, a material change of circumstances is presumed, and the Court must proceed to recalculate the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Alaska R. Evid. 401, evidence is relevant if it has any tendency to make the existence of a fact of consequence more or less probable than it would be without it. Respondent's current income, her new employment position, and the resulting recalculated support figure are all directly relevant to the modification analysis. The Court may take judicial notice of the applicable Rule 90.3 percentages and income thresholds. Alaska R. Evid. 201(d).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Under Civil Rule 90.3(a), Respondent's Recalculated Support Obligation Substantially Exceeds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parties' arrangement gives Ashley primary physical custody (70 percent) and Jennifer secondary physical custody (30 percent), Civil Rule 90.3(a) governs the calculation of Jennifer's support obligation. That rule provides that a child support award in a primary physical custody case is calculated as an amount equal to the adjusted annual income of the non-custodial parent multiplied by the applicable percentage. For two children, that percentage is 27 percent (.27).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calculate Respondent's adjusted annual income under Civil Rule 90.3(a)(1), Petitioner applies the following approximate figures based on available information. Respondent's gross annual income is approximately $94,000. Mandatory deductions include estimated federal income tax, Alaska state income tax (none, as Alaska has no state income tax), Social Security tax at 6.2 percent (approximately $5,828), and Medicare tax at 1.45 percent (approximately $1,363). Assuming standard federal income tax withholding for a single filer at this income level produces an estimated federal tax liability of approximately $14,000 to $15,000 annually, for purposes of this calculation Petitioner estimates total mandatory deductions of approximately $21,000 to $22,000. Respondent may also have mandatory retirement contributions or voluntary contributions within the limits of Civil Rule 90.3(a)(1)(A)(v) and (B).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Using these estimated figures, Respondent's adjusted annual income is conservatively estimated at approximately $72,000 to $73,000. Applying the 27 percent multiplier for two children yields an annual support obligation of approximately $19,440 to $19,710, or a monthly obligation of approximately $1,620 to $1,643. These figures represent nearly double the existing $850 per month obligation, far exceeding the 15 percent material change threshold.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Even under a more conservative estimate of Respondent's adjusted annual income, accounting for any allowable voluntary deductions under Civil Rule 90.3(a)(1)(B), the recalculated monthly obligation would remain substantially above $850 per month. The court is requested to order Respondent to produce a completed DR-305 Child Support Guidelines Affidavit setting forth her precise income and deductions so that the Court can make a final and accurate determination consistent with Civil Rule 90.3(a). See Richardson v. Kohlin, 175 P.3d 43 (Alaska 2008) (discussing the use of updated financial affidavits in the Rule 90.3 modification process).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Petitioner's Income Does Not Alter the Modification Analysis Under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 primary custody case governed by Civil Rule 90.3(a), the support formula is based exclusively on the non-custodial parent's adjusted annual income. Petitioner Ashley Whitfield's income of approximately $28,000 per year as a part-time dental receptionist is not incorporated into the Rule 90.3(a) formula. The rule does not offset or reduce the non-custodial parent's obligation by reference to the custodial parent's income in a primary custody calculation. See Swaney v. Granger, 297 P.3d 132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Civil Rule 90.3(a)(1)(C) through (F) provide for certain deductions from the non-custodial parent's income, including work-related child care expenses and health insurance premiums, Petitioner's income does not function as a reduction to Respondent's calculated obligation. Accordingly, Petitioner's part-time earnings have no mathematical effect on the Rule 90.3(a) calculation at issue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Unchanged Physical Custody Arrangement Confirms That Civil Rule 90.3(a), Rather Than Rule 90.3(b), Applies.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90.3(b) governs child support calculation in shared, divided, and hybrid custody situations. Shared physical custody exists when a child resides with a parent for at least 30 percent but no more than 70 percent of the year. Holmes v. Holmes, 414 P.3d 662 (Alaska 2018). Here, the 2021 decree established and the parties continue to observe a custody split of 70 percent with Petitioner and 30 percent with Respondent. Because Respondent's time with the children falls at the lower boundary of shared custody and Petitioner holds primary custody at 70 percent, the arrangement is properly characterized as a primary physical custody arrangement governed by Civil Rule 90.3(a), as was the case when the 2021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notes that even if the Court were to find that the arrangement sits at the borderline of shared custody, the existing order was itself calculated under Civil Rule 90.3(a), and consistency in the applicable methodology supports applying that same formula to the recalculation. Any departure from Civil Rule 90.3(a) would be an unusual circumstance requiring specific findings. Kelly v. Joseph, 46 P.3d 1014 (Alaska 2002).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Modification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Even if the Court were to engage in a separate best-interests analysis beyond the mechanical application of Rule 90.3, modification is clearly warranted. AS 25.20.110(a) provides that a support award may be modified where a change in circumstances requires the modification and the modification is in the best interests of the child. Here, Respondent's income has nearly doubled since the 2021 order. The children continue to reside primarily with Petitioner, who earns only $28,000 per year on a part-time basis. The disparity between Petitioner's income and the children's needs has grown more pronounced as Respondent's earnings have increased significantly. Holding Respondent to a support obligation calibrated to her 2021 income while she earns nearly twice as much unfairly burdens Petitioner and deprives the children of the financial support to which they are entitled from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child support orders must be responsive to changes in the financial circumstances of the parents. Peter Chapman v. Julia Chapman, 563 P.3d 1155 (Alaska 2025). Modification here is both legally required and in the best interests of the children, whose needs have not diminished and whose primary caretaker's financial resources remain modest.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Court Should Order Income Withholding Consistent With AS 25.27.062.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entry of a modified support order, AS 25.27.062(a) requires that the order contain an income withholding provision. Specifically, AS 25.27.062(a) requires that any order providing for support must contain an income withholding order, and AS 25.27.062(a)(2) provides that the income withholding order must provide for immediate income withholding if the support order is not being enforced by the agency and was issued on or after July 8, 1994. Petitioner requests that any modified support order include an income withholding provision directed to Respondent's employer as required by statute, to ensure consistent and reliable payment.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Ashley Whitfield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of circumstances exists based on Respondent Jennifer Whitfield's substantial increase in income from approximately $52,000 to approximately $94,000 per year since entry of the 2021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Respondent to submit a completed DR-305 Child Support Guidelines Affidavit reflecting her current income and all applicable deductions under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Recalculate Respondent's child support obligation under Civil Rule 90.3(a) based on her current adjusted annual income and the unchanged primary physical custody arrangement, applying the 27 percent multiplier for two children under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modified child support order reflecting the recalculated obligation, which Petitioner estimates to be approximately $1,620 or more per month, pending submission of Respondent's financial affidavit;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Include an income withholding order directed to Respondent's employer in the modified support order as required by AS 25.27.062;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this Court deems just and proper in the interests of the parties' minor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2026-08-17T01:41:09.014Z</dcterms:created>
  <dcterms:modified xsi:type="dcterms:W3CDTF">2026-08-17T01:41:09.014Z</dcterms:modified>
</cp:coreProperties>
</file>

<file path=docProps/custom.xml><?xml version="1.0" encoding="utf-8"?>
<Properties xmlns="http://schemas.openxmlformats.org/officeDocument/2006/custom-properties" xmlns:vt="http://schemas.openxmlformats.org/officeDocument/2006/docPropsVTypes"/>
</file>