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Bergstrom petitions this Court to modify the existing child support order entered in 2021. Two independent and substantial changes in circumstances justify modification. First, Tomas Bergstrom's annual income has increased from $52,000 to approximately $78,000 following his promotion to a foreman position, while Maria Bergstrom's annual income has decreased from $34,000 to approximately $26,000 due to a reduction in her work hours. Second, the parties' ten-year-old daughter now resides primarily with Maria, shifting the physical custody arrangement from a roughly equal shared arrangement to one in which Maria exercises approximately 70 percent of physical custody and Tomas exercises approximately 30 percent. Together, these changes in income and custody require a recalculation of child support under Alaska Civil Rule 90.3, and the resulting figure will differ from the existing order by well in excess of fifteen percent. Modification is warranted, and the Court should enter a new support order consistent with the guidelines.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Bergstrom and Maria Bergstrom divorced in 2021. At the time of divorce, the Court entered a child support order requiring Tomas to pay $850 per month. That order was based on Tomas earning approximately $52,000 per year as a commercial electrician and Maria earning approximately $34,000 per year as a dental assistant. The custody arrangement at that time was a roughly equal shared physical custody schedule, with the child residing with each parent for a comparable portion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several material changes have occurred. Tomas accepted a promotion to a foreman position with his employer and now earns approximately $78,000 per year, an increase of approximately $26,000, or roughly 50 percent, over his income at the time of the original order. Maria's hours were reduced at her dental assistant position, and her current annual income has fallen to approximately $26,000, a decrease of approximately $8,000 from her income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income changes, the physical custody arrangement has shifted substantially. Beginning last fall, the parties reached a mutual agreement under which their daughter now resides primarily with Maria. Under this revised arrangement, the child resides with Maria approximately 70 percent of the year and with Tomas approximately 30 percent of the year. This arrangement constitutes primary physical custody with Maria under Alaska's guidelines. Because Tomas's parenting time of approximately 30 percent falls below the 30 percent threshold for shared physical custody, the child support calculation is governed by the primary physical custody formula of Civil Rule 905(a) rather than the shared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combined effect of the income changes and the custody change means that the current support order of $850 per month no longer reflects the parties' actual financial circumstances or the child's living situation. Maria now petitions for modification so that the support obligation will be recalculated in a manner that adequately meets the child's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order upon a showing of a material change in circumstances. AS 25.24.170(a) authorizes the court to modify a prior judgment as to child support at any time upon the motion of either party. AS 25.27.060(c) further provides that in any proceeding where child support is at issue, the court may order either parent or both parents to pay the amount necessary for the support, maintenance, nurture, and education of the child, and that such an order for prospective child support may be modified under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a child support award in a case in which one parent has primary physical custody is calculated as an amount equal to the adjusted annual income of the non-custodial parent multiplied by a specified percentage based on the number of children. For one child, that percentage is 20 percent. Civil Rule 90.3(a)(2)(A). Adjusted annual income is calculated by subtracting mandatory and permitted deductions from the parent's total income from all sources.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to exist when the support figure calculated under the rule is more than 15 percent greater or less than the outstanding support order. This Court has consistently recognized that standard. In Shanigan v. Shanigan, 386 P.3d 1238 (Alaska 2017), the Alaska Supreme Court applied this threshold to determine whether modification was appropriate. In Bunn v. House, 934 P.2d 753 (Alaska 1997), the Court held that a material change of circumstances is a prerequisite to modifying a child support order, underscoring that courts may not simply recalculate support on a different formula without first identifying a triggering change. In Holmes v. Holmes, 414 P.3d 662 (Alaska 2018), the Court explained how the custody classification, whether primary or shared, determines which formula governs the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parent's income has significantly increased, a court may also consider whether to impute potential income to a parent who is voluntarily and unreasonably underemployed. Civil Rule 90.3(a)(4). The court must consider the totality of circumstances in making that determination. Civil Rule 90.3(a)(4)(B). Here, however, the income changes are not the product of voluntary decisions by either party to reduce earnings, so imputation is not the primary concern. The central issue is accurately reflecting actual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Because the Parties' Incomes Have Changed Substantially and the Physical Custody Arrangement Has Shifted to Primary Custody with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obtain modification of a child support order, the moving party must demonstrate a material change of circumstances. AS 25.24.170(a); Bunn v. House, 934 P.2d 753 (Alaska 1997). A material change of circumstances is presumed when the support obligation recalculated under Civil Rule 90.3 would differ from the existing order by more than 15 percent. Shanigan v. Shanigan, 386 P.3d 1238 (Alaska 2017). Here, that presumption is satisfied by multiple independent grounds.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Tomas's income has increased by approximately $26,000, rising from $52,000 to approximately $78,000 per year. This represents approximately a 50 percent increase in his gross income. In Peter Chapman v. Julia Chapman, 529 P.3d 755 (Alaska 2025), the Alaska Supreme Court recognized that a substantial change in a parent's income, particularly when revealed through updated tax documents, supports a finding of material change of circumstances warranting recalculation of child support. The income increase here is similarly significant and unambiguous.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Maria's income has decreased from $34,000 to approximately $26,000 per year due to a reduction in her hours. This is not a voluntary reduction but a change imposed by her employer. A court considering modification takes into account the ability of both parents to meet support obligations and the economic ability of each parent after separation. AS 25.27.060(a). Maria's reduced income, combined with her now-primary role as the child's custodial parent, increases the financial burden she carries and reinforces the need for a modified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custody arrangement has changed materially. The child now resides with Maria approximately 70 percent of the year and with Tomas approximately 30 percent. This shift in the physical custody arrangement independently constitutes a material change of circumstances because it changes the governing formula for calculating child support. In Holmes v. Holmes, 414 P.3d 662 (Alaska 2018), the Alaska Supreme Court explained how the classification of custody as primary versus shared determines which calculation method applies under Civil Rule 90.3. When the parties previously shared custody on a roughly equal basis, the shared custody formula under Rule 90.3(b) was applicable. Now that Maria exercises approximately 70 percent of physical custody, the primary physical custody formula under Civil Rule 90.3(a) governs. Richardson v. Kohlin, 175 P.3d 43 (Alaska 2008), similarly illustrates that when a substantial change in the underlying facts renders the existing formula inapplicable, recalculation is appropriate and may be done without separately satisfying the 15 percent threshold that would otherwise apply, because the change in formula is itself a qualifying change of circumstances. Kelly v. Joseph, 663 P.3d 752 (Alaska 2002), confirms that a change in the applicable method of calculating child support, including a shift from one rule provision to another, can itself constitute the material change of circumstances needed to justify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Recalculated Under Civil Rule 90.3(a) Using the Primary Physical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 now resides primarily with Maria, the child support obligation is governed by Civil Rule 90.3(a). Under that provision, child support "will be calculated as an amount equal to the adjusted annual income of the non-custodial parent multiplied by a percentage specified in subparagraph (a)(2)." For one child, that percentage is 20 percent.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is the non-custodial parent. His gross annual income is approximately $78,000. Before calculating his adjusted annual income, the Court must subtract the mandatory deductions specified in Civil Rule 90.3(a)(1)(A), which include federal, state, and local income tax; Social Security tax; Medicare tax; mandatory union dues; and mandatory contributions to a retirement or pension plan. The Court must also subtract any permitted voluntary retirement contributions (subject to the 7.5 percent cap), work-related child care expenses for the subject child, and health insurance premiums paid for the parent alone (subject to the 10 percent cap). Civil Rule 90.3(a)(1)(B) through (G).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Bergstrom v. Lindback, 779 P.2d 1235 (Alaska 1989), the Alaska Supreme Court underscored that the calculation of adjusted annual income must account for all applicable mandatory deductions and that failure to do so is reversible error. The Court therefore must carefully identify and deduct all qualifying items from Tomas's gross income before applying the 20 percent multiplier.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Mitchell v. Mitchell, 370 P.3d 1070 (Alaska 2016), the Alaska Supreme Court recognized that a trial court presumptively does not abuse its discretion when it awards child support calculated in accordance with Civil Rule 90.3. Applying the Rule 90.3(a) formula to Tomas's adjusted annual income of approximately $78,000, less applicable mandatory and permitted deductions, will yield a monthly support obligation substantially higher than the current order of $850 per month, and the resulting figure will reflect both the current income realities and the current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Also Consider the Low-Income Adjustment to Protect Maria's Financial Stability as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90.3(a)(5) provides a low-income adjustment for a parent whose total annual income is $30,000 or less. Under that provision, the adjusted annual income is the lesser of the amount calculated under the standard deduction method or the parent's total income from all sources minus $7,500. Maria's current annual income of approximately $26,000 falls within this provision. To the extent the Court is called upon to calculate any contribution from Maria under a cross-calculation or to assess the overall equity of the support arrangement, the Court should apply this low-income adjustment in Maria's favor. Ensuring that Maria retains sufficient income to meet her own basic needs directly serves the well-being of the child, who resides in her home 70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Modification Should Be Made Effective as of the Date of Filing.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the Court has authority to modify a child support judgment upon the motion of either party at any time after judgment. The material changes in income and custody described above have already occurred. The Court should make any modified support order effective from the date Maria filed the present motion, or as early as the Court finds appropriate under the circumstances, to ensure that the child's needs are met and that Tomas does not benefit from continued payment of a support amount that no longer reflects his income or the actual parenting schedule.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Bergstrom has demonstrated a material change of circumstances warranting modification of the existing child support order. Tomas's income has increased by approximately 50 percent, Maria's income has decreased, and the physical custody arrangement has shifted to primary custody with Maria at approximately 70 percent of the year. Each of these changes, independently and together, satisfies the threshold for modification under AS 25.24.170(a) and the standards established in Alaska case law. Recalculation under Civil Rule 90.3(a) using the primary physical custody formula will yield a monthly support figure that reflects current reality and serves the best interests of the parties'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Maria Bergstrom respectfully requests that this Court enter an order modifying the existing child support obligation, recalculating Tomas Bergstrom's monthly child support payment under Civil Rule 90.3(a) based on his current adjusted annual income of approximately $78,000, and making the modified order effective as of the date of filing of this motion.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2026-08-17T01:43:17.900Z</dcterms:created>
  <dcterms:modified xsi:type="dcterms:W3CDTF">2026-08-17T01:43:17.900Z</dcterms:modified>
</cp:coreProperties>
</file>

<file path=docProps/custom.xml><?xml version="1.0" encoding="utf-8"?>
<Properties xmlns="http://schemas.openxmlformats.org/officeDocument/2006/custom-properties" xmlns:vt="http://schemas.openxmlformats.org/officeDocument/2006/docPropsVTypes"/>
</file>