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MOTION TO ESTABLISH OR MODIFY CHILD SUPPORT</w:t>
      </w:r>
    </w:p>
    <w:p>
      <w:pPr>
        <w:spacing w:after="0" w:before="0" w:line="240"/>
        <w:jc w:val="center"/>
      </w:pPr>
      <w:r>
        <w:rPr>
          <w:rFonts w:ascii="Times New Roman" w:cs="Times New Roman" w:eastAsia="Times New Roman" w:hAnsi="Times New Roman"/>
          <w:b w:val="false"/>
          <w:bCs w:val="false"/>
          <w:sz w:val="24"/>
          <w:szCs w:val="24"/>
        </w:rPr>
        <w:t xml:space="preserve">(doc-0171)</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Jennifer Okafor moves this Court to modify the existing child support order entered in 2021. Since the original order was entered, the financial circumstances of both parties have changed substantially. Renee Okafor, the non-custodial parent for a majority of the time, has seen her annual income increase from $52,000 to $94,000. Jennifer Okafor, the primary physical custodian, was laid off and now earns only $22,000 annually through part-time employment while she continues to search for full-time work. Additionally, the parties entered into a stipulated custody modification that shifted the parenting schedule so that Jennifer has the children approximately sixty percent of the year and Renee has them approximately forty percent of the year. These developments, taken together, constitute a material change in circumstances warranting upward modification of child support under AS 25.20.110, AS 25.24.170, and Civil Rule 90.3. Jennifer respectfully requests that the Court recalculate support under the applicable guidelines formula and enter a new order reflecting the parties' current incomes and the current custody arrangement.</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parties, Renee Okafor and Jennifer Okafor, divorced in 2021 following dissolution of their marriage. At the time of the original divorce decree, the Court entered a child support order requiring Renee to pay $850 per month. That amount was based on Renee's gross annual income of $52,000 as a dental hygienist. Jennifer earned approximately $38,000 per year as a retail supervisor at that time and held primary physical custody of the parties' two minor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Three material changes have occurred since the 2021 order was entered. First, Renee accepted a position as a regional sales manager and now earns $94,000 annually, representing an increase of approximately $42,000 per year, or roughly eighty-one percent above her income at the time of the original order. Second, Jennifer was laid off from her retail supervisor position approximately six months ago and currently earns $22,000 per year through part-time employment. Jennifer is actively seeking full-time work and her current reduced income reflects economic circumstances rather than a voluntary choice to remain underemployed. Third, the parties entered into a written stipulation last year modifying their custody arrangement. Under that stipulation, Jennifer has the children for approximately sixty percent of the year and Renee has the children for approximately forty percent of the year.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Because Renee holds the children for forty percent of the year, the custody arrangement falls within the shared physical custody definition under Civil Rule 90.3(f), which provides that shared custody exists when a parent has the children for at least thirty but no more than seventy percent of the year. Accordingly, the shared physical custody formula under Civil Rule 90.3(b) applies to any new support calculation. The 2021 order of $850 per month was calculated under the primary physical custody formula and does not reflect the current parenting schedule, Renee's substantially higher income, or Jennifer's substantially reduced income. Jennifer now seeks modification of the support order to conform to current circumstances.</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25.20.110(a), an award of child support may be modified if the court determines that a change in circumstances requires the modification and the modification is in the best interests of the child. If a parent opposes the modification and it is granted, the court must enter on the record its reasons for the modification.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courts have consistently held that substantially changed income for either party is a recognized basis for modifying a child support order. Civil Rule 90.3 governs the calculation of child support in Alaska. Under Civil Rule 952(a)(1), a parent's adjusted annual income is the parent's total income from all sources minus certain mandatory and permissible deductions, including federal, state, and local income taxes, Social Security and Medicare taxes, mandatory union dues, and mandatory retirement contributions, among others. Civil Rule 90.3(a)(2) then multiplies the adjusted annual income of the non-custodial parent by a specified percentage, which for two children is twenty-seven percent.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Where the parties share physical custody, Civil Rule 90.3(b)(1) governs. That provision requires the court to calculate what each parent would owe the other assuming the other parent had primary custody, multiply each figure by the percentage of time the other parent has physical custody, and then award the difference between the two resulting figures, multiplied by 1.5, to the parent with the larger obligation, subject to the ceiling that the award may not exceed what would be owed under a primary custody calculation.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25.24.170 independently authorizes the court, on motion of either party, to set aside, alter, or modify so much of a judgment as provides for the maintenance of minor children, subject to AS 25.20.110.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modification of child support is presumed to reflect a material change in circumstances if the recalculated support amount under Civil Rule 90.3 is more than fifteen percent greater or less than the outstanding support order. Shanigan v. Shanigan, 386 P.3d 1238 (Alaska 2017); Bunn v. House, 934 P.2d 753 (Alaska 1997). The modification may not be made retroactive to a date earlier than the date the motion for modification was filed. Swaney v. Granger, 297 P.3d 132 (Alaska 2013).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Courts may also consider imputing income to a parent who is voluntarily and unreasonably unemployed or underemployed. Civil Rule 90.3(a)(4). However, a determination of potential income is not appropriate where the parent's reduced income results from economic factors rather than purely personal choices, and where the parent is actively seeking work consistent with prior employment. Wilhour v. Wilhour, 308 P.3d 884 (Alaska 2013).</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A Material Change in Circumstances Exists Warranting Modification of the Existing Support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existing child support order of $850 per month is no longer accurate or appropriate. Three independent developments, each of which independently satisfies the statutory standard for modification, have occurred since the 2021 order was entered.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First, Renee's income has increased by approximately $42,000 per year, from $52,000 to $94,000. This increase of approximately eighty-one percent is far beyond any de minimis fluctuation. The Alaska Supreme Court has recognized that a substantial change in a parent's income constitutes a material change in circumstances supporting modification. Holmes v. Holmes, 414 P.3d 662 (Alaska 2018). When the existing $850 monthly obligation is compared to the amount that would be calculated under Civil Rule 90.3 using Renee's current income of $94,000, the difference will plainly exceed fifteen percent, triggering the presumption of a material change in circumstances recognized in Shanigan v. Shanigan, 386 P.3d 1238 (Alaska 2017), and Bunn v. House, 934 P.2d 753 (Alaska 1997).</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Second, Jennifer's income has dropped from $38,000 to $22,000 per year, a decrease of approximately forty-two percent. Under Civil Rule 90.3(b)(1), both parents' incomes factor into the shared custody child support calculation. Jennifer's significantly reduced income affects the shared custody formula and thus the net support obligation. This change in Jennifer's financial circumstances is a further basis for modification of the existing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Third, the parties' stipulated modification of the custody arrangement constitutes an independent change in circumstances that directly affects the applicable child support formula. The original order was entered under Civil Rule 90.3(a), which governs primary physical custody situations. Under the new parenting schedule, Renee has physical custody of the children approximately forty percent of the year. Because forty percent falls within the range of at least thirty but no more than seventy percent, the arrangement now qualifies as shared physical custody under Civil Rule 90.3(f). The shared custody formula of Civil Rule 90.3(b)(1) must now apply. Kelly v. Joseph, 46 P.3d 1014 (Alaska 2002) (discussing the application of the correct Civil Rule 90.3 formula to the parties' actual custody arrangement). Application of the shared custody formula, rather than the primary custody formula that underpinned the 2021 order, is itself a basis for recalculation.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25.20.110(a) requires only that a change in circumstances exist and that the modification be in the best interests of the children. Both elements are satisfied. The children benefit from an accurate support order that reflects the current economic realities of both households and the current parenting schedule.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The Child Support Recalculation Under Civil Rule 90.3(b)(1) Supports a Higher Monthly Award.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90.3(b)(1) requires a specific, multi-step calculation for shared physical custody cases. The Court must first calculate the annual amount each parent would owe the other if the other parent had primary custody, applying the Civil Rule 90.3(a) primary custody formula. For two children, Civil Rule 90.3(a)(2)(B) specifies a multiplier of twenty-seven percent of the paying parent's adjusted annual income. The Court then multiplies each parent's hypothetical primary-custody obligation by the percentage of time the other parent actually has physical custody. The parent with the larger resulting figure is the obligor, and the annual award equals the difference between the two figures, multiplied by 1.5, subject to the cap set forth in Civil Rule 90.3(b)(1)(C).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Applying the framework to the present facts: Renee's gross annual income is $94,000. After applicable mandatory deductions under Civil Rule 90.3(a)(1)(A), including estimated federal and state income taxes, Social Security tax, and Medicare tax, Renee's adjusted annual income will be substantially above what it was in 2021. Jennifer's adjusted annual income, calculated from her current gross of $22,000 and applicable deductions, will be considerably lower. The difference in the parties' financial positions, when run through the shared custody formula, will produce a net obligation substantially higher than $850 per month. Peter Chapman v. Julia Chapman, 563 P.3d 1155 (Alaska 2025) (affirming that the court must accurately account for the obligor parent's actual income, including all sources, when calculating child support under Rule 90.3). Jennifer respectfully requests that the Court require both parties to submit updated Civil Rule 90.3 financial affidavits so that precise figures can be computed and a new order entered reflecting the correct support amount.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Income Should Not Be Imputed to Jennifer Based on Her Current Underemployment.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Renee may argue that Jennifer's current income of $22,000 per year understates her earning capacity and that the Court should impute a higher income to her for purposes of the Civil Rule 90.3(b)(1) calculation. That argument should be rejected.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90.3(a)(4) permits a court to calculate child support based on a determination of potential income when a parent voluntarily and unreasonably is unemployed or underemployed. However, Civil Rule 90.3(a)(4)(A) makes clear that underemployment exists when the parent's current situation and earnings reflect the parent's decision to not work or to earn less than the parent is capable of earning. Here, Jennifer was laid off from her retail supervisor position as a result of forces beyond her control. She is actively seeking full-time employment. Her reduced earnings stem from economic factors, not from a personal choice to remain underemployed.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addressed a similar situation in Wilhour v. Wilhour, 308 P.3d 884 (Alaska 2013), in which a parent's reduced income was characterized as temporary and linked to circumstances outside the parent's full control. The Court there required a closer examination of whether the reduction was voluntary before permitting imputation. Jennifer's situation is analogous: her reduced income is temporary, she is diligently pursuing full-time work, and the reduction reflects economic displacement rather than voluntary choice. Civil Rule 90.3(a)(4)(B) further requires the court to consider whether the parent's reduced income is temporary and whether it results from economic factors or purely personal choices. Both considerations favor Jennifer here. Imputation is therefore not appropriate at this time.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The Modification Should Be Effective as of the Filing Date of This Motion.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Any modification of child support may not be made retroactive to a date earlier than the filing of the motion to modify. Swaney v. Granger, 297 P.3d 132 (Alaska 2013). Jennifer filed this motion promptly upon recognizing that the circumstances had materially changed. The Court should order that the new child support obligation take effect as of the date this motion was filed so that the children receive the benefit of the corrected support obligation without undue delay.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 Income Withholding Should Be Ordered to Secure the New Support Obligation.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25.27.927 requires that any court order providing for support contain an income withholding order. Because any modified support order entered by this Court will be subject to that statutory requirement, Jennifer requests that the Court include an income withholding order directed to Renee's employer consistent with AS 25.27.062(b), which directs the obligor's employer to withhold money due or to be due the obligor and pay it to the agency in the amount determined under AS 25.27.062(i). Immediate income withholding is appropriate here given that the modification will result in an increased obligation. AS 25.27.062(a)(2).</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record establishes that a material change in circumstances has occurred since the 2021 child support order was entered. Renee Okafor's annual income has increased by approximately eighty-one percent, from $52,000 to $94,000. Jennifer Okafor's annual income has decreased by approximately forty-two percent, from $38,000 to $22,000, due to an involuntary layoff. The parties have stipulated to a parenting schedule that now qualifies as shared physical custody under Civil Rule 90.3(f), requiring application of the shared custody formula under Civil Rule 90.3(b)(1) rather than the primary custody formula that underpinned the existing order. Each of these changes, independently and collectively, satisfies the statutory standard for modification under AS 25.20.110 and AS 25.24.170.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Jennifer Okafor respectfully requests that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Find that a material change in circumstances has occurred warranting modification of the existing child support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Order both parties to submit updated Civil Rule 90.3 financial affidavits within a time set by the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Recalculate child support under Civil Rule 90.3(b)(1) using the parties' current incomes and the current sixty-forty parenting schedule;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Enter a new child support order reflecting the recalculated amount, effective as of the date this motion was filed;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Include an income withholding order directed to Renee's employer pursuant to AS 25.27.062.</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children's best interests are served by a support order that accurately reflects the financial realities of both households and the current custody arrangement. Jennifer Okafor respectfully urges this Court to grant the relief requested.</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2026-08-17T01:56:44.416Z</dcterms:created>
  <dcterms:modified xsi:type="dcterms:W3CDTF">2026-08-17T01:56:44.416Z</dcterms:modified>
</cp:coreProperties>
</file>

<file path=docProps/custom.xml><?xml version="1.0" encoding="utf-8"?>
<Properties xmlns="http://schemas.openxmlformats.org/officeDocument/2006/custom-properties" xmlns:vt="http://schemas.openxmlformats.org/officeDocument/2006/docPropsVTypes"/>
</file>