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ESTABLISH OR MODIFY CHILD SUPPORT</w:t>
      </w:r>
    </w:p>
    <w:p>
      <w:pPr>
        <w:spacing w:after="0" w:before="0" w:line="240"/>
        <w:jc w:val="center"/>
      </w:pPr>
      <w:r>
        <w:rPr>
          <w:rFonts w:ascii="Times New Roman" w:cs="Times New Roman" w:eastAsia="Times New Roman" w:hAnsi="Times New Roman"/>
          <w:b w:val="false"/>
          <w:bCs w:val="false"/>
          <w:sz w:val="24"/>
          <w:szCs w:val="24"/>
        </w:rPr>
        <w:t xml:space="preserve">(doc-0172)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Larsen respectfully submits this brief in support of her motion to modify the existing child support order entered by this Court in 2021. Two significant changes in circumstances have occurred since the original order was entered. First, Respondent Jennifer Larsen has experienced a substantial increase in her annual income, rising from $48,000 to $87,000 per year following her acceptance of a new position as a project manager. Second, the residential custody arrangement between the parties has shifted materially, with the parties' two minor children now residing primarily with Petitioner approximately 70 percent of the time. These changes, considered together and separately, warrant upward modification of the existing child support order in accordance with Alaska law and the guidelines set forth in Civil Rule 936. The current award of $650 per month no longer reflects the financial realities of the parties or the actual residential schedule of the children. Modification is both legally required and necessary to serve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Larsen and Jennifer Larsen were divorced in 2021. At the time of the divorce, the Court entered a child support order requiring Jennifer to pay $650 per month to Renee. That award was based on Jennifer's then-current adjusted annual income of $48,000 and a shared physical custody arrangement under which each parent exercised approximately equal parenting time with the parties'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entry of the 2021 order, two material changes have occurred. Jennifer has accepted a new position as a project manager and now earns $87,000 annually, an increase of $39,000 per year over the income figure used to calculate the original child support award. Renee remains employed as a dental hygienist and earns $62,000 annually. Her income has not changed significantly from the time of the original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change in Jennifer's income, the parties' residential custody schedule has shifted substantially. Following Jennifer's relocation to a different part of Anchorage and a corresponding adjustment to the parenting schedule, the children now reside with Renee approximately 70 percent of the time. Under the current arrangement, Jennifer has the children approximately 30 percent of the time. This transition from a shared custody arrangement to one in which Renee is the primary residential parent is a fundamental change in the conditions underlying the original child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 now petitions this Court to modify the child support order upward to reflect these changed circumstances and to enter an award consistent with Alaska Civil Rule 90.3.</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 a court may, upon motion of either party, set aside, alter, or modify a judgment providing for the maintenance of minor children. Modification of a child support order requires a showing of a material change in circumstances. The Alaska Supreme Court has recognized that a significant change in either parent's income, or a change in the custody arrangement, constitutes a material change in circumstances sufficient to support modification. See Bunn v. House, 934 P.2d 753 (Alaska 1997); Holmes v. Holmes, 573 P.3d 147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material change in circumstances is established, the court recalculates child support in accordance with Civil Rule 90.3. That rule prescribes formulas for calculating child support based on the custody arrangement and the income of the parties. Civil Rule 90.3(b) governs awards in shared physical custody cases, while the formula under Civil Rule 90.3(a) applies when one parent has primary physical custody. The Alaska Supreme Court has consistently held that a court presumptively does not abuse its discretion when it awards child support based on Civil Rule 90.3. See Restol v. Manshen, 408 P.3d 791 (Alaska 2014).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90.3(c) permits the court to vary the calculated award upon proof by clear and convincing evidence that manifest injustice would result, but departure from the Rule 90.3 formula is the exception and not the rule. See State, Child Support Enforcement Division v. Bromley, 987 P.2d 183 (Alaska 1999).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Material Change in Circumstances Exists Warranting Modification of the Child Support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Modification of child support is appropriate when a material change in circumstances has occurred since entry of the prior order. AS 25.24.170 expressly authorizes the court to modify a child support judgment at any time upon motion of either party. Two independent grounds for modification exist here, each of which, standing alone, would be sufficient to support upward modification of the existing award.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Jennifer's Substantial Increase in Income Constitutes a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Jennifer's annual income has increased from $48,000 to $87,000 since the 2021 order was entered. This represents an increase of $39,000 per year, or more than 81 percent over the baseline income used in the original calculation. The Alaska Supreme Court has made clear that an increase in an obligor parent's income provides a basis for modification of child support. In State, Child Support Enforcement Division v. Bromley, 987 P.2d 183 (Alaska 1999), the court emphasized that an obligor parent who experiences an increase in income cannot avoid paying additional support by showing that the children's needs are currently being met. The court explained that Civil Rule 90.3 operates on the principle that as income available to both parents increases, the amount available to support the children should also increase. The children are entitled to benefit from Jennifer's improved financial position, and the current award of $650 per month does not reflect that improved position.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Shift from Shared to Primary Residential Custody Constitutes an Independent Material Change in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residential custody arrangement has shifted significantly since the 2021 order. At the time of the original award, the parties exercised approximately equal parenting time, placing the case squarely within the shared physical custody framework under Civil Rule 90.3(b). The children now reside with Renee approximately 70 percent of the time. Under Alaska law, a parent has primary physical custody when the children reside with that parent for more than 70 percent of the year. See Holmes v. Holmes, 414 P.3d 662 (Alaska 2018). The current arrangement places the children at or near that threshold, fundamentally altering the custody classification that underpinned the original child support calculation.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shift has direct and significant consequences for child support. The shared physical custody formula under Civil Rule 90.3(b) takes into account the incomes of both parents and the time each parent has physical custody of the children, and produces a lower net obligation because both parents are assumed to be directly bearing comparable shares of the children's daily expenses. When one parent becomes the primary residential parent, that parent absorbs a disproportionate share of the children's day-to-day costs, and the guideline formula changes accordingly. The original award was calculated under the shared custody formula. Now that Renee has primary residential custody, the applicable formula is that set forth in Civil Rule 90.3(a), which calculates child support based on the non-custodial parent's adjusted annual income multiplied by the percentage prescribed for two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recognized in Holmes v. Holmes, 414 P.3d 662 (Alaska 2018), that the classification of custody, whether shared or primary, drives which formula applies under Civil Rule 90.3, and that the two formulas produce materially different results. Applying the shared custody formula to a situation where one parent now has the children 70 percent of the time would produce a result inconsistent with the rule and inconsistent with the equitable allocation of child-rearing costs between the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Child Support Award Should Be Recalculated Under Civil Rule 90.3(a) Based on Jennifer's Current Income.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Renee now has primary physical custody of the children, the court should calculate child support under Civil Rule 90.3(a). That provision requires calculation of child support as an amount equal to the adjusted annual income of the non-custodial parent multiplied by the applicable percentage. For two children, the applicable percentage is 27 percent. See Marine v. Marine, 957 P.2d 314 (Alaska 1998); Mitchell v. Mitchell, 370 P.3d 1070 (Alaska 2016).</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Based on Jennifer's current gross annual income of $87,000, and before accounting for permissible deductions to arrive at adjusted annual income, a preliminary calculation under Civil Rule 90.3(a) at 27 percent produces an annual support obligation of approximately $23,490, or approximately $1,957.50 per month, before adjustment for any permissible deductions. The precise figure will depend on Jennifer's adjusted annual income as reported on her Child Support Guidelines Affidavit, DR-305, accounting for allowable deductions. Renee requests that the court require Jennifer to submit an updated affidavit so that the precise Rule 90.3 calculation may be made.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held that a trial court presumptively does not abuse its discretion when it awards child support based on Civil Rule 90.3. See Mitchell v. Mitchell, 370 P.3d 1070 (Alaska 2016). Conversely, departure from the formula requires proof by clear and convincing evidence that manifest injustice would result if the formula amount were applied. Civil Rule 90.3(c)(1) provides that the court may vary the child support award for good cause upon such proof, and requires the court to specify in writing the reason for any variation.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There is no basis here for departure from the guideline amount. Jennifer's income is below the $138,000 threshold at which the standard formula ceases to apply under Civil Rule 90.3(c)(2). No unusual circumstances are present that would suggest manifest injustice from application of the formula. The Alaska Supreme Court in State, Child Support Enforcement Division v. Bromley, 987 P.2d 183 (Alaska 1999), cautioned against downward departures from Rule 90.3 that are not grounded in appropriate legal justification, and the same principle militates against any informal reduction of the support amount here. The full guideline amount, calculated on Jennifer's current adjusted annual income, should be awarded.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The Modification Should Be Made Effective as of the Date of Renee's Motion.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25.24.170, the court has authority to modify a child support judgment upon motion of either party. Under Alaska law, prospective modification of child support is the standard remedy, and the court should make the modified award effective as of the filing date of this motion. See Swaney v. Granger, 297 P.3d 132 (Alaska 2013) (noting that retroactive modification of child support is prohibited). Renee does not seek modification retroactive to a date before filing. She requests only that the new award take effect as of the date this motion was filed, consistent with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Also Address Medical Support in Its Modified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25.27.060(c) provides that in any proceeding where the support of a minor child is at issue, the court or agency shall issue a medical support order. That provision specifies that a medical support order shall require health care insurance coverage for the child if coverage is available to either parent at a reasonable cost. The court shall allocate equally the cost of health care insurance for the child between the parents unless there is good cause to allocate the costs unequally. AS 25.27.060(c) further provides that the cost of reasonable health care expenses not covered by private insurance shall be allocated equally between the parents unless there is good cause to allocate those costs unequally.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the existing order does not address health insurance or allocates those costs based on the parties' prior income levels and custody arrangement, Renee respectfully requests that the court revisit the medical support component of the order at the same time it modifies the base child support award, to ensure that the allocation of health care costs accurately reflects the parties' current circumstances.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reasons set forth above, Renee Larsen respectfully requests that this Court find that a material change in circumstances has occurred, specifically Jennifer Larsen's increased income and the shift to primary residential custody in favor of Renee, and enter an order modifying child support upward consistent with Alaska Civil Rule 90.3(a). The modified award should be calculated based on 27 percent of Jennifer's current adjusted annual income, should take effect as of the date of this motion, and should include an updated allocation of medical support costs as required by AS 25.27.060(c).</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2026-08-17T01:58:56.265Z</dcterms:created>
  <dcterms:modified xsi:type="dcterms:W3CDTF">2026-08-17T01:58:56.265Z</dcterms:modified>
</cp:coreProperties>
</file>

<file path=docProps/custom.xml><?xml version="1.0" encoding="utf-8"?>
<Properties xmlns="http://schemas.openxmlformats.org/officeDocument/2006/custom-properties" xmlns:vt="http://schemas.openxmlformats.org/officeDocument/2006/docPropsVTypes"/>
</file>