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respectfully moves this Court to modify the existing child support order entered in 2021, which requires Michael Larsen to pay $1,200 per month in child support. Two significant changes in circumstances have occurred since that order was entered. First, Michael has substantially increased his gross monthly income by accepting full-time employment as a petroleum equipment technician in Anchorage, raising his earnings from approximately $4,800 to $7,500 per month. Second, the actual parenting time distribution has shifted materially, with the two minor children now residing with David approximately 70 percent of the year, thereby transitioning the custody arrangement from shared physical custody to one that more accurately reflects primary physical custody in David's favor. Together, these changes compel an upward modification of child support under Alaska law and Civil Rule 90.3 to ensure the children receive support commensurate with both parents' current financial circumstances and the actual time the children spend in each household.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Larsen and Michael Larsen were divorced in 2021. At the time of the divorce decree, the Court entered a child support order requiring Michael to pay $1,200 per month. That order was based on Michael's income as a commercial fisherman, which generated approximately $4,800 in gross monthly income, and on a shared custody arrangement in which each parent had approximately equal parenting time with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divorce, Michael accepted a full-time position as a petroleum equipment technician in Anchorage. This career change substantially increased his gross monthly income to approximately $7,500, representing a significant departure from the income figure underlying the existing support order. Michael's annualized gross income under the current arrangement is approximately $90,000, compared to approximately $57,600 per year at the time the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continues to work as a dental office receptionist, earning approximately $3,200 per month, or approximately $38,400 per year. David's income has not materially changed since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conjunction with Michael's relocation to Anchorage for employment, the actual parenting time arrangement has shifted substantially. The two minor children now reside with David approximately 70 percent of the year. This shift moves the arrangement outside the shared physical custody framework that formed the basis of the original child support calculation and instead reflects a primary physical custody arrangement in David's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now petitions this Court to modify the existing child support order upward to reflect both Michael's increased income and the actual distribution of parenting time,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award of child support may be modified if the court determines that a change in circumstances requires the modification and the modification is in the best interests of the child. Separately, AS 25.24.170 provides that the court may, upon the motion of either party, set aside, alter, or modify provisions of a prior judgment relating to the support of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amounts in Alaska are governed by Civil Rule 90.3. In cases where one parent has primary physical custody, Civil Rule 90.3(a) directs that the support award be calculated as the non-custodial parent's adjusted annual income multiplied by a specified percentage: 20 percent for one child and 27 percent for two children. In cases where the parents share physical custody, Civil Rule 90.3(b) provides an alternative calculation methodology that accounts for the parenting time each parent exercises and the income of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in circumstances sufficient to trigger modification review may arise from a substantial change in a parent's income. The Alaska Supreme Court has recognized that courts do not abuse their discretion when child support is calculated in adherence to Civil Rule 90.3. Mitchell v. Mitchell, 370 P.3d 1070 (Alaska 2016). The Supreme Court has also addressed circumstances in which modification is appropriate when the Rule 90.3 formula, applied to updated income figures, yields a result that differs materially from the existing order. Richardson v. Kohlin, 175 P.3d 43 (Alaska 2008). Furthermore, Peter Chapman v. Julia Chapman, 563 P.3d 1155 (Alaska 2025), confirms that a court should assess whether recalculation of child support under Rule 90.3 based on a parent's current, accurately reported income produces a result constituting a material change of circumstances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Exists Warranting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a child support order is warranted when the moving party demonstrates a change in circumstances that requires modification and that the modification is in the best interests of the children. AS 25.20.110(a). In the present case, two independent and overlapping changes in circumstances have occurred since the 2021 order, each of which independently supports modification, and the combination of which strongly compels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Michael's income has increased dramatically. At the time of the original order, Michael earned approximately $4,800 per month as a commercial fisherman. He now earns approximately $7,500 per month as a petroleum equipment technician, representing an increase of approximately $2,700 per month, or roughly 56 percent. This is precisely the type of material income change that courts consider when determining whether modification is warranted. In Peter Chapman v. Julia Chapman, 563 P.3d 1155 (Alaska 2025), the Alaska Supreme Court acknowledged that a recalculation of child support under Rule 90.3 reflecting a parent's significantly different income, where that recalculation yields more than a 15 percent change from the existing support amount, supports a finding of changed circumstances. Here, applying the Rule 90.3 formula to Michael's increased income yields a result substantially higher than $1,200 per month, as further demonstrated below.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actual parenting time distribution has changed materially. The original order was grounded in a shared physical custody framework in which each parent exercised approximately equal parenting time, which triggered the shared custody calculation methodology under Civil Rule 90.3(b). The children now reside with David approximately 70 percent of the year. A 70/30 parenting time split no longer qualifies as shared physical custody under the framework of Civil Rule 90.3(b). The arrangement is now more accurately characterized as one in which David has primary physical custody, triggering the primary custody calculation methodology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these two changes compel upward modification. AS 25.24.170 confirms the Court's broad authority to modify prior child support provisions, and AS 25.20.110(a) establishes that such modification is appropriate where circumstances have changed and modification serves the children's best interests. Providing child support that accurately reflects a parent's actual income and the actual time the children spend with each parent unquestionably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Applicable Child Support Calculation Under Civil Rule 90.3(a) Produces a Substantially Higher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now reside with David approximately 70 percent of the year, the primary physical custody formula set forth in Civil Rule 90.3(a) applies. That provision directs that the child support award be calculated as "an amount equal to the adjusted annual income of the non-custodial parent multiplied by a percentage specified in subparagraph (a)(2)." Civil Rule 90.3(a). For two children, that percentage is 27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gross annual income is approximately $90,000. To determine his adjusted annual income, the Court will subtract mandatory deductions as specified in Civil Rule 90.3(a)(1)(A), including federal and state income taxes, Social Security and Medicare taxes, and any other applicable mandatory deductions. After applying reasonable estimates of these standard deductions to a gross annual income of $90,000, Michael's adjusted annual income is expected to fall in the range of approximately $72,000 to $80,000, depending on the precise deductions established through his financial affidavit.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27 percent multiplier for two children under Civil Rule 90.3(a)(2)(B) to an adjusted annual income of, for illustration, $75,000, yields an annual child support obligation of $20,250, or approximately $1,687.50 per month. Even at the lower end of adjusted income estimates, the resulting monthly obligation will substantially exceed the current order of $1,200 per month. The Alaska Supreme Court has made clear that a court does not abuse its discretion when it awards child support based on Civil Rule 90.3. Mitchell v. Mitchell, 370 P.3d 1070 (Alaska 2016). Here, strict adherence to the Rule 90.3(a) formula, applied to Michael's current income, compels a substantially higher monthly support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recognized that where the obligor parent has elected to change employment or roles, and where that choice affects income, the court retains discretion to assess the income as reported or, where appropriate, to consider whether potential income should be imputed. Peter Chapman v. Julia Chapman, 563 P.3d 1155 (Alaska 2025). In this case, Michael's career change resulted in a significant income increase rather than a decrease, and his reported income of $7,500 per month directly supports a higher child support obligation. There is no basis for any downward deviation from Michael's actual current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Income Withholding Provisions of Alaska Law Ensure Consistent Payment.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the event the Court modifies the child support order, David respectfully requests that the Court include an income withholding provision in the modified order. AS 25.27.062(a) provides that a court order providing for support must contain an income withholding order. The statute further provides that such an income withholding order must, in certain circumstances, provide for immediate income withholding. AS 25.27.062(a)(2). An income withholding order will help ensure consistent and timely payment of the modified support amount, thereby serving the best interests of the children and minimizing the potential for arrears.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David's Lower Income Further Supports an Upward Adjustment.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earns approximately $3,200 per month as a dental office receptionist, substantially less than Michael's $7,500 per month. The disparity between the parties' incomes is relevant to the Court's consideration of the appropriate child support amount. Under AS 25.27.060(a), the court is directed to carefully consider the need for support and the ability of both parents to meet their support obligations. The current support amount of $1,200 per month was calculated at a time when the income disparity was less pronounced and when Michael was not the de facto non-primary custodial parent. Now, with Michael earning nearly 2.3 times what David earns on a monthly basis, and with David bearing primary responsibility for the children's day-to-day needs approximately 70 percent of the time, the equities and the statutory framework both call for a higher support obligation from Michael.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Alaska Supreme Court's analysis in Flannery v. Flannery, 950 P.2d 126 (Alaska 1997), confirms that when calculating child support, courts are to apply the Rule 90.3 percentages to the non-custodial parent's adjusted income in a manner that reflects the children's actual needs and the supporting parent's ability to pay. The income data in the present case clearly establishes that Michael has the ability to pay a substantially higher amount, and that David and the children have a genuine need for additional support given the changed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This Court Retains Jurisdiction to Modify the Existing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retains jurisdiction to modify the existing child support order. AS 25.25.205(a) provides that a tribunal of this state that has issued a child support order consistent with the law of this state has and shall exercise continuing, exclusive jurisdiction to modify its child support order where, at the time of the filing of the request for modification, this state is the residence of the obligor, the individual obligee, or the child for whose benefit the support order is issued. Michael resides and works in Anchorage, Alaska. David resides in Alaska. The children reside primarily with David in Alaska. Accordingly, this Court retains continuing, exclusive jurisdiction to modify the support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Larsen respectfully requests that this Court grant the motion to modify child support and enter an order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Finds that a material change in circumstances has occurred based on Michael Larsen's substantially increased income and the shift in the actual parenting time distribution to a primary physical custody arrangement in David's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Recalculates Michael's child support obligation in accordance with Civil Rule 90.3(a), using Michael's current adjusted annual income and applying the 27 percent multiplier applicable to two children, resulting in a monthly child support obligation substantially higher than the current $1,200;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Determines David's adjusted annual income under Civil Rule 90.3 for purposes of any offset calculation the Court deems appropriate;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Includes an income withholding order pursuant to AS 25.27.062 to ensure consistent payment of the modified child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modification is supported by the evidence of changed circumstances, compelled by the Civil Rule 90.3 guidelines, and is in the best interests of the two minor children whose welfare this proceeding is designed to protect.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2026-08-17T02:14:41.300Z</dcterms:created>
  <dcterms:modified xsi:type="dcterms:W3CDTF">2026-08-17T02:14:41.300Z</dcterms:modified>
</cp:coreProperties>
</file>

<file path=docProps/custom.xml><?xml version="1.0" encoding="utf-8"?>
<Properties xmlns="http://schemas.openxmlformats.org/officeDocument/2006/custom-properties" xmlns:vt="http://schemas.openxmlformats.org/officeDocument/2006/docPropsVTypes"/>
</file>