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respectfully moves this Court to modify the existing child support order entered in 2021, which currently requires Maria Petrova to pay $850 per month in child support. Since entry of that order, Maria has received two promotions and now earns approximately $94,000 per year, representing a substantial increase from the $62,000 annual income on which the original order was based. Meanwhile, Ashley continues to work part-time and earns $28,000 annually, and the children's childcare and extracurricular costs have risen considerably. The combination of Maria's significantly higher income and the children's increased financial needs constitutes a material change in circumstances under Alaska law, and the existing support amount no longer reflects the children's actual needs or the parties' current financial realities. Ashley therefore requests that the Court modify the order upward in accordance with Civil Rule 90.3(a), the applicable formula for cases in which one parent holds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and Maria Petrova divorced in 2021. At the time of the divorce, the superior court entered a child support order requiring Maria to pay $850 per month. That figure was based on Maria's annual gross income of $62,000 and the custody arrangement in place at the time, which granted Ashley primary physical custody of the parties' two minor children. The custody arrangement reflected an approximately 80/20 split of physical custody, with Ashley providing the children's primary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Maria has received two promotions and currently earns approximately $94,000 per year. This represents an increase of roughly $32,000 in gross annual income, or approximately 51.6 percent over her income at the time of the original order. Ashley's income has not increased meaningfully and remains at approximately $28,000 per year from part-time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 in Maria's income, the children's costs have risen substantially since 2021. Childcare expenses and extracurricular activity costs have both increased, placing a greater financial burden on Ashley as the primary custodial parent. The current monthly support payment of $850 no longer reflects what Civil Rule 90.3(a) would produce when applied to Maria's current adjusted annual income, and a recalculation under the rule yields a figure more than 15 percent greater than the existing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a court may, upon motion of either party, set aside, alter, or modify the portion of a judgment that provides for child support. Modification of a child support order requires a showing of a material change in circumstances. State, Child Support Enforcement Division v. Bromley, 987 P.2d 183 (Alaska 1999). Under Civil Rule 90.3, a material change of circumstances is presumed when support calculated under the rule is more than 15 percent greater or less than the outstanding support order. Berkbigler v. Berkbigler, 921 P.2d 628 (Alaska 1996); Kelly v. Joseph, 46 P.3d 1014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one parent has primary physical custody, child support is governed by Civil Rule 90.3(a), which calculates the obligation by multiplying the non-custodial parent's adjusted annual income by a specified percentage based on the number of children. For two children, that percentage is 27 percent. Civil Rule 90.3(a)(2)(B); Mitchell v. Mitchell, 370 P.3d 1070 (Alaska 2016);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parent's adjusted annual income under Civil Rule 90.3(a)(1) is the parent's total income from all sources minus mandatory deductions such as federal, state, and local income taxes, Social Security tax, Medicare tax, mandatory union dues, and mandatory retirement contributions, along with other permitted deductions. The court may also consider work-related childcare expenses paid by the custodial parent. Civil Rule 90.3(a)(1)(E).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an obligor parent has experienced an increase in income, the obligee parent and children are entitled to share in that increased earning capacity. As the Alaska Supreme Court has held, an obligor parent who experiences an increase in income cannot avoid paying additional support merely by contending that the children's current needs are being met at the existing level. Bromley, 987 P.2d 183. The governing principle of Civil Rule 90.3 is that as income available to both parents increases, the amount available to support children also increases. Id.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MARIA'S SUBSTANTIAL INCOME INCREASE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on a motion to modify child support is whether a material change of circumstances has occurred since entry of the prior order. Bunn v. House, 934 P.2d 753 (Alaska 1997). A shift in one or both parents' income is among the most common grounds constituting such a change. Id. A material change of circumstances is presumed when support recalculated under Civil Rule 90.3 is more than 15 percent greater or less than the outstanding order. Berkbigler, 921 P.2d 628; Kelly, 46 P.3d 1014.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Maria's gross income has risen from $62,000 to approximately $94,000, an increase of approximately $32,000, or more than 51 percent. Applying the Civil Rule 90.3(a) formula to Maria's current income would yield a child support obligation substantially exceeding 15 percent above the current $850 monthly payment, as demonstrated below. The presumption of a material change in circumstances is therefore triggered, and Maria cannot rebut that presumption by asserting that the children's needs are adequately met at the current support level. Bromley, 987 P.2d 183.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been clear on this point: the rule operates on the principle that as the income available to the obligor parent increases, the amount made available to support the children also increases. Id. Maria's two promotions and corresponding salary increase are precisely the type of factual change that courts routinely recognize as material. Bunn, 934 P.2d 753.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RECALCULATION OF CHILD SUPPORT UNDER CIVIL RULE 90.3(a) SUPPORTS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holds primary physical custody of the two minor children and the custody arrangement is an 80/20 split, Civil Rule 90.3(a) governs the calculation of Maria's support obligation. Holmes v. Holmes, 414 P.3d 662 (Alaska 2018). Under Civil Rule 90.3(a)(2)(B), the applicable multiplier for two children is 27 percent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calculate Maria's adjusted annual income, the Court must begin with her total gross income of approximately $94,000 and subtract applicable mandatory deductions under Civil Rule 90.3(a)(1)(A), including federal and state income taxes, Social Security tax, and Medicare tax, as well as any other mandatory deductions such as mandatory retirement contributions. The Court may also deduct voluntary retirement contributions up to the limits established in Civil Rule 90.3(a)(1)(B).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way of illustration, assuming conservative mandatory deductions consistent with applicable federal and state tax obligations on a $94,000 gross income, Maria's adjusted annual income would be substantially higher than the $62,000 figure used in 2021. Even applying a modest effective deduction rate, the adjusted annual income remaining after allowable deductions would, when multiplied by the 27 percent factor prescribed by Civil Rule 90.3(a)(2)(B), yield a monthly support obligation considerably greater than $850. Mitchell, 370 P.3d 1070; Shanigan, 386 P.3d 1238. The Court is respectfully requested to conduct a full Rule 90.3(a) calculation at the evidentiary hearing using verified income documentation submitted by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applying Civil Rule 90.3 do not vary from the formula's results without specific, articulated justification. Mitchell, 370 P.3d 1070. No such justification exists here. Maria has voluntarily advanced in her career and has increased her earnings substantially through two promotions. The children should share in the financial benefits of that advancement. Bromley, 987 P.2d 183. The Court should set Maria's new monthly support obligation at the amount calculated under Civil Rule 90.3(a) based on her current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INCREASED COSTS OF CHILDCARE AND EXTRACURRICULAR ACTIVITIES FURTHER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Maria's income increase, the children's associated expenses have grown since 2021. Childcare and extracurricular costs are relevant to the Court's overall assessment of the children's needs and are expressly recognized in Civil Rule 90.3(a)(1)(E), which permits work-related child care expenses to be deducted from the custodial parent's income for purposes of applying the shared income model underlying the rule's design. The increased costs borne by Ashley as the primary custodial parent further underscore the inadequacy of the current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Evidence regarding the children's increased expenses is relevant under Alaska R. Evid. 401, which defines relevant evidence as evidence having any tendency to make the existence of any fact that is of consequence to the determination of the action more probable or less probable than it would be without it. The escalation of the children's needs and costs makes the inadequacy of the $850 order more probable and further supports the conclusion that the current order no longer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AS 25.20.110(a), any modification of a custody or support arrangement must serve the best interests of the children. The children's best interests are directly implicated when an existing support order fails to keep pace with the obligor parent's substantially increased income and the children's own rising costs of care. An upward modification consistent with Civil Rule 90.3(a) would align the children's financial support with both the governing legal standard and the actual circumstances of the family.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THIS COURT HAS AUTHORITY TO MODIFY THE EXISTING ORDER AND SHOULD EXERCISE THAT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25.24.170(a) authorizes this Court, upon motion of either party, to modify the portion of a prior judgment providing for child support. The petitioner bears the initial burden of demonstrating a material change in circumstances, which, as discussed above, is presumed here because the Civil Rule 90.3(a) calculation based on Maria's current income produces a result more than 15 percent greater than the current $850 order. Once that threshold is met, the Court proceeds to apply the rule's formula to determine the appropriate amount of support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court does not abuse its discretion when it awards child support based on Civil Rule 90.3. Mitchell, 370 P.3d 1070. Adherence to the formula is the default, and departure requires explicit findings identifying unusual circumstances warranting variance. No such unusual circumstances are present here. Maria earns more than she did at the time of the original order. The children cost more to support than they did then. The law requires that the support order reflect these realities.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take judicial notice, upon proper request, of any relevant, judicially noticeable facts concerning the parties' income or costs, to the extent permitted by Alaska R. Evid. 201(d), which provides that upon request of a party, the court shall take judicial notice of each matter specified in subdivision (b) if the requesting party furnishes sufficient information and has given each party notice adequate to enable the party to meet the request.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Peter Chapman v. Julia Chapman, 563 P.3d 1155 (Alaska 2025) further illustrates that courts carefully examine an obligor parent's actual income, including examining tax returns and other financial documents, to ensure that child support calculations under Civil Rule 90.3 are grounded in verified earnings. In that case, the court was called upon to weigh an obligor parent's current salary against other sources of income reflected in tax filings. This Court should similarly require Maria to produce complete and current income documentation so that the Civil Rule 90.3(a) calculation can be performed accurately and equitably.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establishes that a material change in circumstances has occurred since the entry of the 2021 child support order. Maria's gross annual income has increased by more than $32,000, from $62,000 to approximately $94,000, as a result of two promotions. Ashley continues to earn $28,000 per year while carrying the primary financial and custodial responsibilities for the parties' two minor children. The children's costs have increased substantially since the original order. Recalculation under Civil Rule 90.3(a) at Maria's current income level will produce a monthly support figure more than 15 percent above the current $850 order, triggering the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these reasons, Ashley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warranting modification of the 2021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Maria Petrova to produce complete and current income documentation, including tax returns and pay stubs, sufficient to permit an accurate Civil Rule 90.3(a)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Maria Petrova's monthly child support obligation under Civil Rule 90.3(a)(2)(B) based on her current adjusted annual income;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an amended child support order requiring Maria Petrova to pay the recalculated monthly amount, effective as of the date of this motion or such other date as the Court deems appropriate.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2026-08-17T02:20:48.943Z</dcterms:created>
  <dcterms:modified xsi:type="dcterms:W3CDTF">2026-08-17T02:20:48.943Z</dcterms:modified>
</cp:coreProperties>
</file>

<file path=docProps/custom.xml><?xml version="1.0" encoding="utf-8"?>
<Properties xmlns="http://schemas.openxmlformats.org/officeDocument/2006/custom-properties" xmlns:vt="http://schemas.openxmlformats.org/officeDocument/2006/docPropsVTypes"/>
</file>