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Nakamura respectfully moves this Court to modify the existing child support order entered at the time of the parties' divorce in 2021. That order required Respondent Michael Nakamura to pay $850 per month in child support, based on Michael's annual income of $62,000 and a shared physical custody arrangement affording each parent approximately equal parenting time. Since entry of that order, two material changes in circumstances have occurred. First, Michael has accepted a supervisory position with a regional contracting firm and now earns approximately $94,000 per year, a substantial increase over his income at the time of the original order. Second, the parties agreed to a modification of the parenting plan in early 2023, under which Tomas now exercises primary physical custody of the parties' two minor children. Together, these changes require recalculation of child support under Alaska Civil Rule 964. Tomas estimates that a proper calculation under the Rule 90.3 guidelines yields a monthly obligation of approximately $1,400, a figure far more than 15% above the current award and therefore presumptively constituting a material change in circumstances. Tomas respectfully requests that this Court enter a modified child support order consistent with the applicable guidelines.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Nakamura and Michael Nakamura were divorced by decree of the Superior Court in 2021. At the time of divorce, the court entered a child support order requiring Michael to pay $850 per month for the benefit of the parties' two minor children. That amount was calculated based on Michael's gross annual income of approximately $62,000, which he earned as a commercial electrician, and a shared physical custody arrangement under which each parent had approximately equal parenting time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Subsequent to the entry of the divorce decree and child support order, two significant changes have taken place. Michael has accepted a supervisory position with a regional contracting firm. In this new role, Michael earns approximately $94,000 per year, representing an increase of approximately $32,000 annually, or roughly 52%, over his income at the time of the original order. This increase in income is material and was not contemplated when the original child support obligation was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in early 2023, the parties agreed to a modification of the parenting plan. Under the modified plan, Tomas assumed primary physical custody of the parties' two minor children. Michael continues to exercise parenting time, but no longer shares custody on an approximately equal basis as contemplated by the original order. The custody arrangement thus shifted from shared physical custody, governed by Civil Rule 90.3(b), to primary physical custody in favor of Tomas, governed by Civil Rule 934(a).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remained employed part-time as a dental assistant and earns approximately $28,000 annually. As the primary physical custodian, Tomas bears the majority of the day-to-day financial responsibility for the children's care, maintenance, and education. The current child support order of $850 per month no longer accurately reflects the parties' respective financial circumstances or the current physical custody arrangement, and it is insufficient to meet the children's needs.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a court may set aside, alter, or modify a judgment providing for child support upon the motion of either party at any time after judgment. Modification of a child support order requires a showing of a material change in circumstances. AS 25.27.190(e). Alaska Civil Rule 90.3 governs the calculation of child support in Alaska. Where one parent exercises primary physical custody, Rule 90.3(a) applies and child support is calculated as an amount equal to the non-custodial parent's adjusted annual income multiplied by the applicable percentage, which is 27% for two children. Civil Rule 991(a)(2)(B). Where parents share physical custody on an approximately equal basis, Rule 90.3(b)(1) applies and a different formula is used to account for each parent's time with and expenditures on behalf of the children. Civil Rule 90.3(b)(1).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in circumstances is presumed when child support as calculated under Rule 90.3 would be more than 15% greater or less than the outstanding support order. Shanigan v. Shanigan, 386 P.3d 1238 (Alaska 2017). A court does not abuse its discretion when it awards child support based on Civil Rule 90.3. Mitchell v. Mitchell, 370 P.3d 1070 (Alaska 2016). The Alaska Supreme Court has confirmed that Rule 90.3(a)(2) specifies the percentages by which a non-custodial parent's adjusted income must be multiplied to calculate child support, and that these percentages are mandatory in the absence of a recognized exception. Flannery v. Flannery, 950 P.2d 126 (Alaska 1997). Modification of child support may be sought at any time upon a showing of material change in circumstances, and the enactment of a significant change in income or custody arrangements each independently supports such a finding. Charlesworth v. State, Child Support Enforcement Division Ex Rel. Charlesworth, 779 P.2d 792 (Alaska 1989).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are also authorized to impute potential income to a parent who is voluntarily and unreasonably unemployed or underemployed. Civil Rule 90.3(a)(4). Additionally, child support calculations may take into account a court's finding regarding which parent's expenditures more accurately reflect the time each parent will spend directly supporting the children. Civil Rule 90.3(b)(1)(B).</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Has Occurred Warranting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independent and significant changes in circumstances have occurred since entry of the original child support order in 2021. Each alone would be sufficient to support modification, and together they compel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Michael's income has increased substantially. At the time of the original order, Michael earned approximately $62,000 per year as a commercial electrician. He now earns approximately $94,000 per year in a supervisory capacity with a regional contracting firm. This is an increase of approximately $32,000, or more than 50%, over his prior income. Under the framework established by Shanigan v. Shanigan, 386 P.3d 1238 (Alaska 2017), a material change in circumstances is presumed when child support calculated under Rule 90.3 would be more than 15% greater than the current order. Recalculation of child support based on Michael's current income under Civil Rule 90.3(a), applied to a primary custody arrangement, yields an estimated monthly obligation of approximately $1,400. This figure is more than 64% higher than the current award of $850 per month, far exceeding the 15% threshold required to trigger the presumption of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in Peter Chapman v. Julia Chapman, 563 P.3d 1155 (Alaska 2025) that a demonstration that a recalculation of child support under Rule 90.3 results in a more than 15% change from the current order satisfies the material change of circumstances threshold. That principle applies with equal force here. Michael's significant salary increase, standing alone, establishes a material change in circumstances under AS 25.27.190(e) and AS 25.24.170(a).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physical custody arrangement has changed from shared physical custody to primary physical custody in favor of Tomas. This change is independently significant because it alters the governing formula for calculating child support. The original order was based on shared physical custody under Civil Rule 90.3(b), which accounts for the relatively equal time each parent spends with and directly expends money on behalf of the children. Now that Tomas exercises primary physical custody, Civil Rule 90.3(a) governs, and Michael, as the non-custodial parent, is obligated to pay a percentage of his adjusted annual income without the offsets that apply under the shared custody formula. This structural change in the applicable formula, combined with Michael's income increase, produces a dramatically different child support obligation than was contemplated by the original order. The modification agreed upon by the parties in early 2023 therefore constitutes a material change in circumstances separately warranting modification of the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Modified Child Support Obligation Should Be Calculated Under Civil Rule 90.3(a) Based on Michael's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Tomas now exercises primary physical custody of the parties' two minor children, child support must be calculated under Civil Rule 90.3(a). That provision requires that the child support award be calculated as the non-custodial parent's adjusted annual income multiplied by 27% for two children. Civil Rule 90.3(a)(2)(B). The Alaska Supreme Court has confirmed that the percentages specified in Rule 90.3(a)(2) are mandatory and govern the calculation of support absent a recognized exception. Flannery v. Flannery, 950 P.2d 126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Michael's gross annual income is approximately $94,000. From this figure, mandatory deductions must be subtracted pursuant to Civil Rule 90.3(a)(1)(A), including federal and state income taxes, Social Security tax, Medicare tax, and any other mandatory deductions applicable to Michael's employment. Voluntary contributions to tax-deferred retirement plans may also be deducted, subject to the cap in Civil Rule 90.3(a)(1)(B). After the applicable deductions are applied, Michael's adjusted annual income is then multiplied by 27%, as required by Civil Rule 90.3(a)(2)(B), yielding the annual child support obligation, which is then divided into 12 equal monthly payments.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Based on Tomas's best estimate of Michael's adjusted annual income after mandatory deductions, the resulting monthly support obligation is approximately $1,400. This estimate is offered as a reasonable approximation pending the Court's receipt of complete financial documentation from Michael. Tomas respectfully requests that the Court order Michael to provide current income documentation and that the Court perform the Rule 90.3(a) calculation based on verified figures.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Tomas earns approximately $28,000 per year as a part-time dental assistant. While Tomas's income is relevant under the shared custody formula in Civil Rule 90.3(b), it does not directly offset Michael's child support obligation under the primary custody formula of Civil Rule 90.3(a). The disparity in income between the parties further underscores the inadequacy of the current $850 per month order, which was set at a time when custody was shared and Michael's income was significantly lower.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Modified Order Should Include an Income Withholding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modified child support order entered by this Court must include an income withholding order pursuant to AS 25.27.062. Under that statute, a judgment or court order providing for child support must contain an income withholding order requiring that the specified support amount be withheld directly from the obligor's wages and remitted to the appropriate agency. AS 25.27.062(a). This provision serves the important purpose of ensuring consistent and timely payment of support for the benefit of the children. An income withholding order issued under AS 25.27.062 has priority over all other attachments, executions, garnishments, or other legal process brought under state law against the same property. AS 25.27.062(g). Tomas respectfully requests that the modified order include an income withholding provision consistent with these requirements.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Modification Should Be Effective as of the Filing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the Court may modify a child support order at any time upon motion of either party. It is appropriate for the Court to make the modification effective as of the date of the filing of this motion. The changes in Michael's income and in the physical custody arrangement both occurred well before this filing. Tomas has borne the financial burden of primary physical custody since early 2023 on the basis of a child support award that was both factually and legally inadequate at the time the custody arrangement changed. Prompt modification is necessary to ensure that the children's financial needs are met going forward. Charlesworth v. State, Child Support Enforcement Division Ex Rel. Charlesworth, 779 P.2d 792 (Alaska 1989) (courts have authority to modify child support upon a showing of material change in circumstances, and such modification serves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Tomas Nakamura respectfully requests that this Court find that a material change in circumstances has occurred by reason of both the substantial increase in Michael Nakamura's annual income and the change in physical custody from a shared to a primary custody arrangement in favor of Tomas, and that this Court enter a modified child support order calculated in accordance with Civil Rule 90.3(a)(2)(B) reflecting a monthly obligation of approximately $1,400, subject to adjustment upon verification of Michael's complete income and deduction information, that the modified order include an income withholding provision pursuant to AS 25.27.062, and that the modified obligation be made effective as of the date of the filing of this motion. The children's financial well-being depends upon an order that accurately reflects the parties' current circumstances and the applicable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2026-08-17T02:33:56.495Z</dcterms:created>
  <dcterms:modified xsi:type="dcterms:W3CDTF">2026-08-17T02:33:56.495Z</dcterms:modified>
</cp:coreProperties>
</file>

<file path=docProps/custom.xml><?xml version="1.0" encoding="utf-8"?>
<Properties xmlns="http://schemas.openxmlformats.org/officeDocument/2006/custom-properties" xmlns:vt="http://schemas.openxmlformats.org/officeDocument/2006/docPropsVTypes"/>
</file>