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Nakamura respectfully requests that this Court modify the existing child support order entered approximately two years ago for the parties' two minor children, currently ages seven and nine. Since the original order was entered, two significant and material changes in circumstances have occurred: (1) Respondent Wesley Nakamura's annual income has increased from approximately $52,000 to $84,000 per year, representing a substantial rise in his earning capacity; and (2) the physical custody arrangement has shifted from a roughly equal shared custody schedule to a primary custody arrangement in which the children now reside with Petitioner approximately seventy percent of the time. These combined changes warrant recalculation of child support under Alaska Civil Rule 90.3 to ensure that Wesley's increased financial capacity is properly applied to the children's day-to-day needs, school activity costs, and medical expenses. Priya respectfully requests that this Court enter a modified child support order reflecting the current income and custody realities of these parties.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original child support order, entered approximately two years ago, Wesley Nakamura was employed as a commercial fisherman earning approximately $52,000 per year. Priya Nakamura was employed as a medical receptionist earning approximately $38,000 per year. The parties shared physical custody of the two minor children on an approximately equal fifty-fifty basis, qualifying as shared physical custody under Alaska's civil rules.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that time, Wesley has accepted a full-time salaried position as a logistics coordinator, earning $84,000 per year. This represents an increase of approximately $32,000 in annual gross income, a rise of more than sixty percent over his income at the time the original order was entered. Priya's income has remained essentially unchanged at approximately $38,000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 in Wesley's income, the physical custody arrangement has changed materially. Following Wesley's relocation to a smaller apartment in a different Anchorage neighborhood, the parties' actual custodial schedule has shifted such that the two children now reside primarily with Priya approximately seventy percent of the time, with Wesley having physical custody approximately thirty percent of the time. This shift moves the arrangement from shared physical custody to primary physical custody with Priya, which changes the applicable child support formula under Alaska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primary residential parent, Priya bears the greater share of the children's ongoing expenses, including costs for school activities, medical copayments, clothing, and daily care. The current child support order no longer reflects the parties' actual financial circumstances or their current custody arrangement, and modification is warranted.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custody or child support may be modified when the court determines that a change in circumstances requires the modification and the modification is in the best interests of the child. Similarly, AS 25.24.170(a) permits the court, upon motion of either party, to set aside, alter, or modify a judgment as it relates to the maintenance of minor children. A motion to modify child support requires a showing of a material change in circumstances. Bunn v. House, 934 P.2d 753 (Alaska 1997).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Rule of Civil Procedure 90.3, child support is calculated based upon the adjusted annual income of the non-custodial parent when one parent holds primary physical custody, or by a formula accounting for the incomes of both parents and their respective percentages of custody when the parents share physical custody. Holmes v. Holmes, 414 P.3d 662 (Alaska 2018). A material change of circumstances is presumed when the support amount calculated under Civil Rule 90.3 would be more than fifteen percent greater or less than the existing order. Shanigan v. Shanigan, 386 P.3d 1238 (Alaska 2017); Hixson v. Sarkesian, 123 P.3d 1072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in circumstances is established, the court recalculates support using the formula appropriate to the current custody arrangement. Swaney v. Granger, 297 P.3d 132 (Alaska 2013). Where primary physical custody applies, Civil Rule 90.3(a) governs the calculation by multiplying the non-custodial parent's adjusted annual income by the applicable percentage for the number of children involved. Civil Rule 90.3(a)(2)(B) specifies a rate of twenty-seven percent for two children. Peter Chapman v. Julia Chapman, 563 P.3d 1155 (Alaska 2025).</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Two independent and substantial changes in circumstances have occurred since the original child support order was entered, either of which standing alone would be sufficient to support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Wesley's annual gross income has increased from approximately $52,000 to $84,000, a rise of more than $32,000 per year. Alaska law is clear that a significant shift in one or both parents' level of income constitutes a material change in circumstances supporting modification of a child support order. Bunn v. House, 934 P.2d 753 (Alaska 1997). When Civil Rule 90.3 is applied to Wesley's current income under the now-applicable primary custody formula, the resulting support obligation will almost certainly exceed the existing order by more than fifteen percent, triggering the presumption of a material change in circumstances recognized in Shanigan v. Shanigan, 386 P.3d 1238 (Alaska 2017), and Hixson v. Sarkesian, 123 P.3d 1072 (Alaska 2005).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physical custody arrangement has changed from a shared custody schedule to a primary custody schedule. At the time of the original order, the parties exercised roughly equal custody, which qualified as shared physical custody under Civil Rule 90.3. The existing order was therefore calculated using the shared physical custody formula set forth in Civil Rule 90.3(b). Since that time, Wesley has relocated within Anchorage, and the children now reside with Priya approximately seventy percent of the time, with Wesley having physical custody approximately thirty percent of the time. Alaska courts have recognized that a change in custodial or visitation patterns may constitute a material change in circumstances for purposes of modifying child support. Bunn v. House, 934 P.2d 753 (Alaska 1997). Because the custody arrangement has moved from shared to primary, the applicable support formula has changed entirely, and the original order is no longer based on accurate inputs.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two changes create a compelling and undeniable basis for this Court to find that a material change in circumstances exists and that recalculation of child support is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Applicable Formula Under Civil Rule 90.3 Is Now the Primary Custody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now reside with Priya approximately seventy percent of the time, the shared physical custody formula under Civil Rule 90.3(b) no longer applies. A parent has primary physical custody when the children reside with that parent for more than seventy percent of the time as specified in the custody arrangement. Holmes v. Holmes, 414 P.3d 662 (Alaska 2018). With the current seventy-thirty split, Priya holds primary physical custody and Wesley is the non-custodial parent for purposes of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that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Civil Rule 90.3(a)(2)(B) sets that percentage at twenty-seven percent. Applying this formula to Wesley's adjusted annual income of approximately $84,000 (subject to allowable deductions under Civil Rule 90.3(a)(1)), the resulting annual child support obligation would be substantially higher than the current order. This Court should apply the primary custody formula to calculate Wesley's revised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Wesley's adjusted annual income, the Court must subtract from his gross income any applicable mandatory deductions under Civil Rule 90.3(a)(1), including federal, state, and local income taxes, Social Security tax, Medicare tax, mandatory union dues, and mandatory retirement contributions. Any voluntary retirement contributions, up to the permitted cap, may also be deducted. Civil Rule 90.3(a)(1)(A) and (B). Priya requests that the Court calculate Wesley's adjusted annual income based on his current verified salary of $84,000 per year and apply the twenty-seven percent multiplier under Civil Rule 90.3(a)(2)(B) to arrive at the proper annual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under Civil Rule 90.3(a)(4) to impute potential income to a parent who is voluntarily and unreasonably unemployed or underemployed, though Priya does not contend that Wesley is underemployed. Rather, his current salaried position reflects his actual earnings and should serve as the basis for the recalculated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child support must be in the best interests of the children. AS 25.20.110(a). Here, the modification Priya seeks is plainly in the children's best interests. As the primary residential parent, Priya is responsible for the majority of the children's day-to-day expenses, including school supplies and activities, medical copayments, clothing, food, and transportation. The current support order was calculated at a time when Wesley earned significantly less and when both parents shared custodial responsibilities equally. The order no longer reflects the financial realities facing these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increased income of $84,000 per year puts him in a position to contribute meaningfully to these expenses. Ensuring that child support reflects the paying parent's actual income is a core principle of Civil Rule 90.3, which is designed to make certain that children benefit from both parents' financial resources in proportion to their respective earnings and custodial roles. Peter Chapman v. Julia Chapman, 563 P.3d 1155 (Alaska 2025); Swaney v. Granger, 297 P.3d 132 (Alaska 2013). A revised support award calculated under the current primary custody formula will help Priya meet the children's ongoing and increasing needs and is therefore directly in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Require an Income Withholding Order as Part of Any Modified Support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25.27.062(a) provides that a court order providing for support must contain an income withholding order, subject to certain limited exceptions. Because any modified child support order entered by this Court will constitute a new or modified support order, Priya respectfully requests that the Court include an income withholding order directed to Wesley's employer as part of the modified award. Wesley's salaried position with a logistics company makes income withholding straightforward and effective. The income withholding order will ensure consistent and timely payment of support for the children's benefit and will relieve this Court and the parties of the burden of enforcement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Judicial Notice of Relevant Facts Is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that Priya relies upon matters that are capable of accurate and ready determination from sources whose accuracy cannot reasonably be questioned, she respectfully requests that the Court take judicial notice of such matters pursuant to Alaska R. Evid. 201(d), which provides that upon request of a party, "the court shall take judicial notice of each matter specified in subdivision (b) if the requesting party furnishes sufficient information and has given each party notice adequate to enable the party to meet the request." Priya will provide supporting documentation, including wage statements and tax records, to verify Wesley's current income and to support the factual assertions set forth herein.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exists based on Wesley Nakamura's substantially increased income and the change in the parties' physical custody arrangement from shared to primary custody with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Apply the primary physical custody formula under Civil Rule 90.3(a) to calculate a revised monthly child support obligation based on Wesley's current adjusted annual income of approximately $84,000 and the twenty-seven percent multiplier applicable to two children under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 a modified child support order reflecting the revised monthly obligation, sufficient to address the children's school activity costs, medical copayments, and daily care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an income withholding order directed to Wesley's employer pursuant to AS 25.27.062(a);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proper in the best interests of the minor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2026-08-17T02:37:29.992Z</dcterms:created>
  <dcterms:modified xsi:type="dcterms:W3CDTF">2026-08-17T02:37:29.992Z</dcterms:modified>
</cp:coreProperties>
</file>

<file path=docProps/custom.xml><?xml version="1.0" encoding="utf-8"?>
<Properties xmlns="http://schemas.openxmlformats.org/officeDocument/2006/custom-properties" xmlns:vt="http://schemas.openxmlformats.org/officeDocument/2006/docPropsVTypes"/>
</file>