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60"/>
        <w:jc w:val="center"/>
      </w:pPr>
      <w:r>
        <w:rPr>
          <w:b/>
          <w:bCs/>
          <w:color w:val="173B70"/>
          <w:sz w:val="42"/>
          <w:szCs w:val="42"/>
        </w:rPr>
        <w:t xml:space="preserve">Attendance and Course Participation Policy</w:t>
      </w:r>
    </w:p>
    <w:p>
      <w:pPr>
        <w:spacing w:after="720"/>
        <w:jc w:val="center"/>
      </w:pPr>
      <w:r>
        <w:rPr>
          <w:b/>
          <w:bCs/>
          <w:color w:val="426A9F"/>
          <w:sz w:val="28"/>
          <w:szCs w:val="28"/>
        </w:rPr>
        <w:t xml:space="preserve">Undergraduate Courses</w:t>
      </w:r>
    </w:p>
    <w:p>
      <w:pPr>
        <w:spacing w:after="180"/>
        <w:jc w:val="center"/>
      </w:pPr>
      <w:r>
        <w:rPr>
          <w:sz w:val="24"/>
          <w:szCs w:val="24"/>
        </w:rPr>
        <w:t xml:space="preserve">Office of Academic Affairs</w:t>
      </w:r>
    </w:p>
    <w:p>
      <w:pPr>
        <w:spacing w:after="180"/>
        <w:jc w:val="center"/>
      </w:pPr>
      <w:r>
        <w:rPr>
          <w:sz w:val="24"/>
          <w:szCs w:val="24"/>
        </w:rPr>
        <w:t xml:space="preserve">Effective August 17, 2026</w:t>
      </w:r>
    </w:p>
    <w:p>
      <w:pPr>
        <w:spacing w:after="600"/>
        <w:jc w:val="center"/>
      </w:pPr>
      <w:r>
        <w:rPr>
          <w:b/>
          <w:bCs/>
          <w:color w:val="173B70"/>
          <w:sz w:val="24"/>
          <w:szCs w:val="24"/>
        </w:rPr>
        <w:t xml:space="preserve">CURRENT</w:t>
      </w:r>
    </w:p>
    <w:p>
      <w:pPr>
        <w:pBdr>
          <w:top w:val="single" w:color="7895BD" w:sz="8" w:space="8"/>
        </w:pBdr>
        <w:spacing w:before="600" w:after="240"/>
        <w:jc w:val="center"/>
      </w:pPr>
      <w:r>
        <w:rPr>
          <w:b/>
          <w:bCs/>
        </w:rPr>
        <w:t xml:space="preserve">Document ID: NSU-ATTEND-2026</w:t>
      </w:r>
    </w:p>
    <w:p>
      <w:pPr>
        <w:jc w:val="center"/>
      </w:pPr>
      <w:r>
        <w:rPr>
          <w:i/>
          <w:iCs/>
          <w:color w:val="555555"/>
        </w:rPr>
        <w:t xml:space="preserve">Fictional educational corpus. All names, contacts, programs, and rules are synthetic.</w:t>
      </w:r>
    </w:p>
    <w:p>
      <w:r>
        <w:br w:type="page"/>
      </w:r>
    </w:p>
    <w:p>
      <w:pPr>
        <w:pStyle w:val="Heading1"/>
      </w:pPr>
      <w:r>
        <w:t xml:space="preserve">1. Student and Instructor Responsibilities</w:t>
      </w:r>
    </w:p>
    <w:p>
      <w:pPr>
        <w:spacing w:after="180" w:line="300"/>
      </w:pPr>
      <w:r>
        <w:t xml:space="preserve">Students are expected to attend scheduled class meetings and complete participation activities listed in the syllabus. Each instructor must state how attendance affects assessment, how to report an absence, and whether remote participation is permitted.</w:t>
      </w:r>
    </w:p>
    <w:p>
      <w:pPr>
        <w:spacing w:after="180" w:line="300"/>
      </w:pPr>
      <w:r>
        <w:t xml:space="preserve">Absence does not automatically excuse missed work. Students should notify the instructor as soon as practical and are responsible for obtaining course information.</w:t>
      </w:r>
    </w:p>
    <w:p>
      <w:pPr>
        <w:spacing w:after="180" w:line="300"/>
      </w:pPr>
      <w:r>
        <w:t xml:space="preserve">An instructor may establish reasonable attendance requirements but may not create a penalty that conflicts with approved University absences.</w:t>
      </w:r>
    </w:p>
    <w:p>
      <w:pPr>
        <w:pStyle w:val="ListParagraph"/>
        <w:numPr>
          <w:ilvl w:val="0"/>
          <w:numId w:val="2"/>
        </w:numPr>
        <w:spacing w:after="100"/>
      </w:pPr>
      <w:r>
        <w:t xml:space="preserve">Attendance rules must appear in the syllabus.</w:t>
      </w:r>
    </w:p>
    <w:p>
      <w:pPr>
        <w:pStyle w:val="ListParagraph"/>
        <w:numPr>
          <w:ilvl w:val="0"/>
          <w:numId w:val="2"/>
        </w:numPr>
        <w:spacing w:after="100"/>
      </w:pPr>
      <w:r>
        <w:t xml:space="preserve">Students remain responsible for missed material.</w:t>
      </w:r>
    </w:p>
    <w:p>
      <w:pPr>
        <w:pStyle w:val="ListParagraph"/>
        <w:numPr>
          <w:ilvl w:val="0"/>
          <w:numId w:val="2"/>
        </w:numPr>
        <w:spacing w:after="100"/>
      </w:pPr>
      <w:r>
        <w:t xml:space="preserve">Approved absences receive appropriate accommodation.</w:t>
      </w:r>
    </w:p>
    <w:p>
      <w:pPr>
        <w:pBdr>
          <w:top w:val="single" w:color="B8C4D8" w:sz="4" w:space="6"/>
        </w:pBdr>
        <w:spacing w:before="300"/>
      </w:pPr>
      <w:r>
        <w:rPr>
          <w:i/>
          <w:iCs/>
          <w:color w:val="666666"/>
          <w:sz w:val="18"/>
          <w:szCs w:val="18"/>
        </w:rPr>
        <w:t xml:space="preserve">Reference: NSU-ATTEND-2026 | CURRENT</w:t>
      </w:r>
    </w:p>
    <w:p>
      <w:pPr>
        <w:pStyle w:val="Heading1"/>
        <w:pageBreakBefore/>
      </w:pPr>
      <w:r>
        <w:t xml:space="preserve">2. Approved University Absences</w:t>
      </w:r>
    </w:p>
    <w:p>
      <w:pPr>
        <w:spacing w:after="180" w:line="300"/>
      </w:pPr>
      <w:r>
        <w:t xml:space="preserve">Approved reasons include documented illness, bereavement, jury service, military duty, recognized religious observance, pregnancy-related medical need, and official University representation.</w:t>
      </w:r>
    </w:p>
    <w:p>
      <w:pPr>
        <w:spacing w:after="180" w:line="300"/>
      </w:pPr>
      <w:r>
        <w:t xml:space="preserve">For a foreseeable absence, notice is due at least five business days in advance. For an emergency, notice is due within two business days after the student can reasonably communicate.</w:t>
      </w:r>
    </w:p>
    <w:p>
      <w:pPr>
        <w:spacing w:after="180" w:line="300"/>
      </w:pPr>
      <w:r>
        <w:t xml:space="preserve">The Dean of Students verifies sensitive documentation. Instructors receive confirmation and dates but not private medical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D8" w:sz="1"/>
              <w:left w:val="single" w:color="B8C4D8" w:sz="1"/>
              <w:bottom w:val="single" w:color="B8C4D8" w:sz="1"/>
              <w:right w:val="single" w:color="B8C4D8" w:sz="1"/>
            </w:tcBorders>
            <w:shd w:fill="E1E8F4" w:val="clear"/>
            <w:tcMar>
              <w:top w:type="dxa" w:w="90"/>
              <w:left w:type="dxa" w:w="120"/>
              <w:bottom w:type="dxa" w:w="90"/>
              <w:right w:type="dxa" w:w="120"/>
            </w:tcMar>
          </w:tcPr>
          <w:p>
            <w:r>
              <w:rPr>
                <w:b/>
                <w:bCs/>
              </w:rPr>
              <w:t xml:space="preserve">Absence type</w:t>
            </w:r>
          </w:p>
        </w:tc>
        <w:tc>
          <w:tcPr>
            <w:tcW w:type="dxa" w:w="5760"/>
            <w:tcBorders>
              <w:top w:val="single" w:color="B8C4D8" w:sz="1"/>
              <w:left w:val="single" w:color="B8C4D8" w:sz="1"/>
              <w:bottom w:val="single" w:color="B8C4D8" w:sz="1"/>
              <w:right w:val="single" w:color="B8C4D8" w:sz="1"/>
            </w:tcBorders>
            <w:shd w:fill="E1E8F4" w:val="clear"/>
            <w:tcMar>
              <w:top w:type="dxa" w:w="90"/>
              <w:left w:type="dxa" w:w="120"/>
              <w:bottom w:type="dxa" w:w="90"/>
              <w:right w:type="dxa" w:w="120"/>
            </w:tcMar>
          </w:tcPr>
          <w:p>
            <w:r>
              <w:rPr>
                <w:b/>
                <w:bCs/>
              </w:rPr>
              <w:t xml:space="preserve">Notice expectation</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Foreseeable approved absence</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At least 5 business days before</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Emergency absence</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Within 2 business days when communication is possible</w:t>
            </w:r>
          </w:p>
        </w:tc>
      </w:tr>
      <w:tr>
        <w:trPr>
          <w:tblHeader w:val="false"/>
        </w:trPr>
        <w:tc>
          <w:tcPr>
            <w:tcW w:type="dxa" w:w="360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Routine personal absence</w:t>
            </w:r>
          </w:p>
        </w:tc>
        <w:tc>
          <w:tcPr>
            <w:tcW w:type="dxa" w:w="5760"/>
            <w:tcBorders>
              <w:top w:val="single" w:color="B8C4D8" w:sz="1"/>
              <w:left w:val="single" w:color="B8C4D8" w:sz="1"/>
              <w:bottom w:val="single" w:color="B8C4D8" w:sz="1"/>
              <w:right w:val="single" w:color="B8C4D8" w:sz="1"/>
            </w:tcBorders>
            <w:tcMar>
              <w:top w:type="dxa" w:w="90"/>
              <w:left w:type="dxa" w:w="120"/>
              <w:bottom w:type="dxa" w:w="90"/>
              <w:right w:type="dxa" w:w="120"/>
            </w:tcMar>
          </w:tcPr>
          <w:p>
            <w:r>
              <w:rPr>
                <w:b w:val="false"/>
                <w:bCs w:val="false"/>
              </w:rPr>
              <w:t xml:space="preserve">As required by syllabus</w:t>
            </w:r>
          </w:p>
        </w:tc>
      </w:tr>
    </w:tbl>
    <w:p/>
    <w:p>
      <w:pPr>
        <w:pBdr>
          <w:top w:val="single" w:color="B8C4D8" w:sz="4" w:space="6"/>
        </w:pBdr>
        <w:spacing w:before="300"/>
      </w:pPr>
      <w:r>
        <w:rPr>
          <w:i/>
          <w:iCs/>
          <w:color w:val="666666"/>
          <w:sz w:val="18"/>
          <w:szCs w:val="18"/>
        </w:rPr>
        <w:t xml:space="preserve">Reference: NSU-ATTEND-2026 | CURRENT</w:t>
      </w:r>
    </w:p>
    <w:p>
      <w:pPr>
        <w:pStyle w:val="Heading1"/>
        <w:pageBreakBefore/>
      </w:pPr>
      <w:r>
        <w:t xml:space="preserve">3. Laboratories and Extended Absence</w:t>
      </w:r>
    </w:p>
    <w:p>
      <w:pPr>
        <w:spacing w:after="180" w:line="300"/>
      </w:pPr>
      <w:r>
        <w:t xml:space="preserve">Laboratory courses may require completion of safety-critical work even when an absence is approved. The instructor offers a reasonable make-up when equipment, staffing, and safety permit; an identical experience is not guaranteed.</w:t>
      </w:r>
    </w:p>
    <w:p>
      <w:pPr>
        <w:spacing w:after="180" w:line="300"/>
      </w:pPr>
      <w:r>
        <w:t xml:space="preserve">A student who misses more than three consecutive instructional days should contact the Dean of Students. The Dean can coordinate notices but cannot waive course requirements.</w:t>
      </w:r>
    </w:p>
    <w:p>
      <w:pPr>
        <w:spacing w:after="180" w:line="300"/>
      </w:pPr>
      <w:r>
        <w:t xml:space="preserve">After an absence of ten consecutive instructional days, the student and adviser must review whether completion remains feasible. Medical withdrawal may be considered under the Student Handbook.</w:t>
      </w:r>
    </w:p>
    <w:p>
      <w:pPr>
        <w:pStyle w:val="ListParagraph"/>
        <w:numPr>
          <w:ilvl w:val="0"/>
          <w:numId w:val="2"/>
        </w:numPr>
        <w:spacing w:after="100"/>
      </w:pPr>
      <w:r>
        <w:t xml:space="preserve">More than 3 consecutive instructional days: contact the Dean.</w:t>
      </w:r>
    </w:p>
    <w:p>
      <w:pPr>
        <w:pStyle w:val="ListParagraph"/>
        <w:numPr>
          <w:ilvl w:val="0"/>
          <w:numId w:val="2"/>
        </w:numPr>
        <w:spacing w:after="100"/>
      </w:pPr>
      <w:r>
        <w:t xml:space="preserve">10 consecutive instructional days: required feasibility review.</w:t>
      </w:r>
    </w:p>
    <w:p>
      <w:pPr>
        <w:pStyle w:val="ListParagraph"/>
        <w:numPr>
          <w:ilvl w:val="0"/>
          <w:numId w:val="2"/>
        </w:numPr>
        <w:spacing w:after="100"/>
      </w:pPr>
      <w:r>
        <w:t xml:space="preserve">Lab safety requirements remain in force.</w:t>
      </w:r>
    </w:p>
    <w:p>
      <w:pPr>
        <w:pBdr>
          <w:top w:val="single" w:color="B8C4D8" w:sz="4" w:space="6"/>
        </w:pBdr>
        <w:spacing w:before="300"/>
      </w:pPr>
      <w:r>
        <w:rPr>
          <w:i/>
          <w:iCs/>
          <w:color w:val="666666"/>
          <w:sz w:val="18"/>
          <w:szCs w:val="18"/>
        </w:rPr>
        <w:t xml:space="preserve">Reference: NSU-ATTEND-2026 | CURRENT</w:t>
      </w:r>
    </w:p>
    <w:p>
      <w:pPr>
        <w:pStyle w:val="Heading1"/>
        <w:pageBreakBefore/>
      </w:pPr>
      <w:r>
        <w:t xml:space="preserve">4. Disputes and Related Policies</w:t>
      </w:r>
    </w:p>
    <w:p>
      <w:pPr>
        <w:spacing w:after="180" w:line="300"/>
      </w:pPr>
      <w:r>
        <w:t xml:space="preserve">A student should first discuss an attendance decision with the instructor. A written review request to the department chair is due within five business days after the instructor's response.</w:t>
      </w:r>
    </w:p>
    <w:p>
      <w:pPr>
        <w:spacing w:after="180" w:line="300"/>
      </w:pPr>
      <w:r>
        <w:t xml:space="preserve">Final-examination conflicts are handled under the Examination and Grading Policy. Academic-integrity concerns involving attendance records are handled under the Academic Integrity Policy.</w:t>
      </w:r>
    </w:p>
    <w:p>
      <w:pPr>
        <w:spacing w:after="180" w:line="300"/>
      </w:pPr>
      <w:r>
        <w:t xml:space="preserve">Disability accommodations are coordinated by Accessibility Services and do not require disclosure of a diagnosis to the instructor.</w:t>
      </w:r>
    </w:p>
    <w:p>
      <w:pPr>
        <w:pStyle w:val="ListParagraph"/>
        <w:numPr>
          <w:ilvl w:val="0"/>
          <w:numId w:val="2"/>
        </w:numPr>
        <w:spacing w:after="100"/>
      </w:pPr>
      <w:r>
        <w:t xml:space="preserve">Chair review deadline: 5 business days.</w:t>
      </w:r>
    </w:p>
    <w:p>
      <w:pPr>
        <w:pStyle w:val="ListParagraph"/>
        <w:numPr>
          <w:ilvl w:val="0"/>
          <w:numId w:val="2"/>
        </w:numPr>
        <w:spacing w:after="100"/>
      </w:pPr>
      <w:r>
        <w:t xml:space="preserve">Examination conflicts use the examination policy.</w:t>
      </w:r>
    </w:p>
    <w:p>
      <w:pPr>
        <w:pStyle w:val="ListParagraph"/>
        <w:numPr>
          <w:ilvl w:val="0"/>
          <w:numId w:val="2"/>
        </w:numPr>
        <w:spacing w:after="100"/>
      </w:pPr>
      <w:r>
        <w:t xml:space="preserve">Accessibility Services: access@northstar.example.</w:t>
      </w:r>
    </w:p>
    <w:p>
      <w:pPr>
        <w:pBdr>
          <w:top w:val="single" w:color="B8C4D8" w:sz="4" w:space="6"/>
        </w:pBdr>
        <w:spacing w:before="300"/>
      </w:pPr>
      <w:r>
        <w:rPr>
          <w:i/>
          <w:iCs/>
          <w:color w:val="666666"/>
          <w:sz w:val="18"/>
          <w:szCs w:val="18"/>
        </w:rPr>
        <w:t xml:space="preserve">Reference: NSU-ATTEND-2026 | CURRENT</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NSU-ATTEND-2026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895BD" w:sz="5" w:space="4"/>
      </w:pBdr>
    </w:pPr>
    <w:r>
      <w:rPr>
        <w:b/>
        <w:bCs/>
        <w:color w:val="173B70"/>
      </w:rPr>
      <w:t xml:space="preserve">NORTHSTAR UNIVERSITY</w:t>
    </w:r>
    <w:r>
      <w:rPr>
        <w:color w:val="555555"/>
      </w:rPr>
      <w:t xml:space="preserve">  |  NSU-ATTEND-2026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60"/>
      <w:outlineLvl w:val="0"/>
    </w:pPr>
    <w:rPr>
      <w:rFonts w:ascii="Arial" w:cs="Arial" w:eastAsia="Arial" w:hAnsi="Arial"/>
      <w:b/>
      <w:bCs/>
      <w:color w:val="173B7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and Course Participation Policy</dc:title>
  <dc:subject>Synthetic document-intelligence course corpus</dc:subject>
  <dc:creator>Northstar University</dc:creator>
  <dc:description>Fictional educational document for a local RAG project.</dc:description>
  <cp:lastModifiedBy>Un-named</cp:lastModifiedBy>
  <cp:revision>1</cp:revision>
  <dcterms:created xsi:type="dcterms:W3CDTF">2026-08-14T00:19:01.332Z</dcterms:created>
  <dcterms:modified xsi:type="dcterms:W3CDTF">2026-08-14T00:19:01.332Z</dcterms:modified>
</cp:coreProperties>
</file>

<file path=docProps/custom.xml><?xml version="1.0" encoding="utf-8"?>
<Properties xmlns="http://schemas.openxmlformats.org/officeDocument/2006/custom-properties" xmlns:vt="http://schemas.openxmlformats.org/officeDocument/2006/docPropsVTypes"/>
</file>