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59" w:lineRule="auto"/>
      </w:pPr>
      <w:r>
        <w:rPr>
          <w:rFonts w:ascii="Arial" w:hAnsi="Arial"/>
          <w:b/>
          <w:color w:val="1479D1"/>
          <w:sz w:val="18"/>
        </w:rPr>
        <w:t>BreastScreening-AI</w:t>
      </w:r>
    </w:p>
    <w:p>
      <w:pPr>
        <w:spacing w:before="0" w:after="80" w:line="259" w:lineRule="auto"/>
      </w:pPr>
      <w:r>
        <w:rPr>
          <w:rFonts w:ascii="Arial" w:hAnsi="Arial"/>
          <w:b/>
          <w:color w:val="102A43"/>
          <w:sz w:val="48"/>
        </w:rPr>
        <w:t>FY2025 Investor Relations Letter</w:t>
      </w:r>
    </w:p>
    <w:p>
      <w:pPr>
        <w:spacing w:before="0" w:after="60" w:line="259" w:lineRule="auto"/>
      </w:pPr>
      <w:r>
        <w:rPr>
          <w:rFonts w:ascii="Arial" w:hAnsi="Arial"/>
          <w:b w:val="0"/>
          <w:color w:val="627D98"/>
          <w:sz w:val="22"/>
        </w:rPr>
        <w:t>Year ended 31 December 2025</w:t>
      </w:r>
    </w:p>
    <w:p>
      <w:pPr>
        <w:spacing w:before="0" w:after="280" w:line="259" w:lineRule="auto"/>
      </w:pPr>
      <w:r>
        <w:rPr>
          <w:rFonts w:ascii="Arial" w:hAnsi="Arial"/>
          <w:b w:val="0"/>
          <w:color w:val="627D98"/>
          <w:sz w:val="18"/>
        </w:rPr>
        <w:t>Publication date: 15 June 2026</w:t>
      </w:r>
    </w:p>
    <w:p>
      <w:pPr>
        <w:spacing w:before="0" w:after="200" w:line="259" w:lineRule="auto"/>
      </w:pPr>
      <w:r>
        <w:rPr>
          <w:rFonts w:ascii="Arial" w:hAnsi="Arial"/>
          <w:b w:val="0"/>
          <w:color w:val="243B53"/>
          <w:sz w:val="21"/>
        </w:rPr>
        <w:t>Dear investors, partners, and stakeholders,</w:t>
      </w:r>
    </w:p>
    <w:p>
      <w:pPr>
        <w:spacing w:before="0" w:after="140" w:line="259" w:lineRule="auto"/>
      </w:pPr>
      <w:r>
        <w:rPr>
          <w:rFonts w:ascii="Arial" w:hAnsi="Arial"/>
          <w:b w:val="0"/>
          <w:color w:val="243B53"/>
          <w:sz w:val="21"/>
        </w:rPr>
        <w:t>FY2025 marked an expanded operating base for BreastScreening-AI. The year closed with total assets of EUR 12,458.22, cash and deposits of EUR 3,856.90, equity of EUR 3,510.80, liabilities of EUR 8,947.42, and a net result of EUR 1,122.49.</w:t>
      </w:r>
    </w:p>
    <w:p>
      <w:pPr>
        <w:spacing w:before="0" w:after="140" w:line="259" w:lineRule="auto"/>
      </w:pPr>
      <w:r>
        <w:rPr>
          <w:rFonts w:ascii="Arial" w:hAnsi="Arial"/>
          <w:b w:val="0"/>
          <w:color w:val="243B53"/>
          <w:sz w:val="21"/>
        </w:rPr>
        <w:t>The company recorded EUR 24,500.00 in subsidies, EUR 3,000.00 in other income, and EUR 100.00 in sales and services. The positive result is useful, but it should be read together with the limited commercial revenue and continued dependence on grant-backed execution.</w:t>
      </w:r>
    </w:p>
    <w:p>
      <w:pPr>
        <w:spacing w:before="0" w:after="140" w:line="259" w:lineRule="auto"/>
      </w:pPr>
      <w:r>
        <w:rPr>
          <w:rFonts w:ascii="Arial" w:hAnsi="Arial"/>
          <w:b w:val="0"/>
          <w:color w:val="243B53"/>
          <w:sz w:val="21"/>
        </w:rPr>
        <w:t>Management's response was to strengthen the reporting base around evidence, finance, public claims, and investor communication. The next phase requires continued validation work, funding execution, and disciplined separation between confirmed facts and future plans.</w:t>
      </w:r>
    </w:p>
    <w:p>
      <w:pPr>
        <w:spacing w:before="160" w:after="60" w:line="259" w:lineRule="auto"/>
      </w:pPr>
      <w:r>
        <w:rPr>
          <w:rFonts w:ascii="Arial" w:hAnsi="Arial"/>
          <w:b w:val="0"/>
          <w:color w:val="243B53"/>
          <w:sz w:val="21"/>
        </w:rPr>
        <w:t>Sincerely,</w:t>
      </w:r>
    </w:p>
    <w:p>
      <w:pPr>
        <w:spacing w:before="0" w:after="0" w:line="259" w:lineRule="auto"/>
      </w:pPr>
      <w:r>
        <w:rPr>
          <w:rFonts w:ascii="Arial" w:hAnsi="Arial"/>
          <w:b w:val="0"/>
          <w:color w:val="243B53"/>
          <w:sz w:val="21"/>
        </w:rPr>
        <w:t>Management</w:t>
      </w:r>
    </w:p>
    <w:p>
      <w:pPr>
        <w:spacing w:before="0" w:after="200" w:line="259" w:lineRule="auto"/>
      </w:pPr>
      <w:r>
        <w:rPr>
          <w:rFonts w:ascii="Arial" w:hAnsi="Arial"/>
          <w:b w:val="0"/>
          <w:color w:val="243B53"/>
          <w:sz w:val="21"/>
        </w:rPr>
        <w:t>BreastScreening-AI</w:t>
      </w:r>
    </w:p>
    <w:p>
      <w:pPr>
        <w:spacing w:before="200" w:after="140" w:line="259" w:lineRule="auto"/>
      </w:pPr>
      <w:r>
        <w:rPr>
          <w:rFonts w:ascii="Arial" w:hAnsi="Arial"/>
          <w:b/>
          <w:color w:val="102A43"/>
          <w:sz w:val="24"/>
        </w:rPr>
        <w:t>Evidence boundary</w:t>
      </w:r>
    </w:p>
    <w:p>
      <w:pPr>
        <w:spacing w:before="0" w:after="140" w:line="259" w:lineRule="auto"/>
      </w:pPr>
      <w:r>
        <w:rPr>
          <w:rFonts w:ascii="Arial" w:hAnsi="Arial"/>
          <w:b w:val="0"/>
          <w:color w:val="243B53"/>
          <w:sz w:val="21"/>
        </w:rPr>
        <w:t>This letter uses only source-backed figures and documented events available in the reviewed source set.</w:t>
      </w:r>
    </w:p>
    <w:sectPr w:rsidR="00FC693F" w:rsidRPr="0006063C" w:rsidSect="00034616">
      <w:pgSz w:w="12240" w:h="15840"/>
      <w:pgMar w:top="1080" w:right="1160" w:bottom="96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FY2025 Investor Relations Letter</dc:title>
  <dc:subject/>
  <dc:creator>BreastScreening-AI</dc:creator>
  <cp:keywords/>
  <dc:description>generated by python-docx</dc:description>
  <cp:lastModifiedBy/>
  <cp:revision>1</cp:revision>
  <dcterms:created xsi:type="dcterms:W3CDTF">2013-12-23T23:15:00Z</dcterms:created>
  <dcterms:modified xsi:type="dcterms:W3CDTF">2013-12-23T23:15:00Z</dcterms:modified>
  <cp:category/>
</cp:coreProperties>
</file>