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9" w:lineRule="auto"/>
      </w:pPr>
      <w:r>
        <w:rPr>
          <w:rFonts w:ascii="Arial" w:hAnsi="Arial"/>
          <w:b/>
          <w:color w:val="1479D1"/>
          <w:sz w:val="18"/>
        </w:rPr>
        <w:t>BreastScreening-AI</w:t>
      </w:r>
    </w:p>
    <w:p>
      <w:pPr>
        <w:spacing w:before="0" w:after="80" w:line="259" w:lineRule="auto"/>
      </w:pPr>
      <w:r>
        <w:rPr>
          <w:rFonts w:ascii="Arial" w:hAnsi="Arial"/>
          <w:b/>
          <w:color w:val="102A43"/>
          <w:sz w:val="48"/>
        </w:rPr>
        <w:t>IR Letter 2026</w:t>
      </w:r>
    </w:p>
    <w:p>
      <w:pPr>
        <w:spacing w:before="0" w:after="60" w:line="259" w:lineRule="auto"/>
      </w:pPr>
      <w:r>
        <w:rPr>
          <w:rFonts w:ascii="Arial" w:hAnsi="Arial"/>
          <w:b w:val="0"/>
          <w:color w:val="627D98"/>
          <w:sz w:val="22"/>
        </w:rPr>
        <w:t>Interim period ended 28 February 2026</w:t>
      </w:r>
    </w:p>
    <w:p>
      <w:pPr>
        <w:spacing w:before="0" w:after="280" w:line="259" w:lineRule="auto"/>
      </w:pPr>
      <w:r>
        <w:rPr>
          <w:rFonts w:ascii="Arial" w:hAnsi="Arial"/>
          <w:b w:val="0"/>
          <w:color w:val="627D98"/>
          <w:sz w:val="18"/>
        </w:rPr>
        <w:t>Publication date: 15 June 2026</w:t>
      </w:r>
    </w:p>
    <w:p>
      <w:pPr>
        <w:spacing w:before="0" w:after="200" w:line="259" w:lineRule="auto"/>
      </w:pPr>
      <w:r>
        <w:rPr>
          <w:rFonts w:ascii="Arial" w:hAnsi="Arial"/>
          <w:b w:val="0"/>
          <w:color w:val="243B53"/>
          <w:sz w:val="21"/>
        </w:rPr>
        <w:t>Dear investors, partners, and stakeholders,</w:t>
      </w:r>
    </w:p>
    <w:p>
      <w:pPr>
        <w:spacing w:before="0" w:after="140" w:line="259" w:lineRule="auto"/>
      </w:pPr>
      <w:r>
        <w:rPr>
          <w:rFonts w:ascii="Arial" w:hAnsi="Arial"/>
          <w:b w:val="0"/>
          <w:color w:val="243B53"/>
          <w:sz w:val="21"/>
        </w:rPr>
        <w:t>The first months of 2026 were defined by disciplined execution under constrained resources. For the interim period ended 28 February 2026, the company reported total assets of EUR 7,476.39, cash and deposits of EUR 258.30, equity of EUR -1,064.88, liabilities of EUR 8,541.27, and supplier liabilities of EUR 7,866.32.</w:t>
      </w:r>
    </w:p>
    <w:p>
      <w:pPr>
        <w:spacing w:before="0" w:after="140" w:line="259" w:lineRule="auto"/>
      </w:pPr>
      <w:r>
        <w:rPr>
          <w:rFonts w:ascii="Arial" w:hAnsi="Arial"/>
          <w:b w:val="0"/>
          <w:color w:val="243B53"/>
          <w:sz w:val="21"/>
        </w:rPr>
        <w:t>The interim net result was EUR -4,575.68. The interim result has not been annualized and should not be interpreted as a full-year forecast.</w:t>
      </w:r>
    </w:p>
    <w:p>
      <w:pPr>
        <w:spacing w:before="0" w:after="140" w:line="259" w:lineRule="auto"/>
      </w:pPr>
      <w:r>
        <w:rPr>
          <w:rFonts w:ascii="Arial" w:hAnsi="Arial"/>
          <w:b w:val="0"/>
          <w:color w:val="243B53"/>
          <w:sz w:val="21"/>
        </w:rPr>
        <w:t>The broader funding context progressed after the interim reporting date. Source-backed records indicate that BreastScreening-AI was selected for the EIC Pre-Accelerator, with potential support of up to EUR 500,000 under Horizon Europe Lump Sum Grant proposal 101310071 for an 18-month duration. The Grant Agreement was ready for signature on 10 June 2026 and signed by the coordinator on 12 June 2026, while EU services signature, final payment schedule, pre-financing percentage, and exact payment date were not confirmed in the reviewed source set.</w:t>
      </w:r>
    </w:p>
    <w:p>
      <w:pPr>
        <w:spacing w:before="0" w:after="140" w:line="259" w:lineRule="auto"/>
      </w:pPr>
      <w:r>
        <w:rPr>
          <w:rFonts w:ascii="Arial" w:hAnsi="Arial"/>
          <w:b w:val="0"/>
          <w:color w:val="243B53"/>
          <w:sz w:val="21"/>
        </w:rPr>
        <w:t>Priorities for the next period are to confirm grant-payment terms, maintain working-capital discipline, consolidate clinical analysis from ongoing studies, complete pending evidence reporting, preserve funding-compliance documentation, and continue improving investor-facing materials without unsupported commercial, regulatory, or partnership claims.</w:t>
      </w:r>
    </w:p>
    <w:p>
      <w:pPr>
        <w:spacing w:before="160" w:after="60" w:line="259" w:lineRule="auto"/>
      </w:pPr>
      <w:r>
        <w:rPr>
          <w:rFonts w:ascii="Arial" w:hAnsi="Arial"/>
          <w:b w:val="0"/>
          <w:color w:val="243B53"/>
          <w:sz w:val="21"/>
        </w:rPr>
        <w:t>Sincerely,</w:t>
      </w:r>
    </w:p>
    <w:p>
      <w:pPr>
        <w:spacing w:before="0" w:after="0" w:line="259" w:lineRule="auto"/>
      </w:pPr>
      <w:r>
        <w:rPr>
          <w:rFonts w:ascii="Arial" w:hAnsi="Arial"/>
          <w:b w:val="0"/>
          <w:color w:val="243B53"/>
          <w:sz w:val="21"/>
        </w:rPr>
        <w:t>Management</w:t>
      </w:r>
    </w:p>
    <w:p>
      <w:pPr>
        <w:spacing w:before="0" w:after="200" w:line="259" w:lineRule="auto"/>
      </w:pPr>
      <w:r>
        <w:rPr>
          <w:rFonts w:ascii="Arial" w:hAnsi="Arial"/>
          <w:b w:val="0"/>
          <w:color w:val="243B53"/>
          <w:sz w:val="21"/>
        </w:rPr>
        <w:t>BreastScreening-AI</w:t>
      </w:r>
    </w:p>
    <w:p>
      <w:pPr>
        <w:spacing w:before="200" w:after="140" w:line="259" w:lineRule="auto"/>
      </w:pPr>
      <w:r>
        <w:rPr>
          <w:rFonts w:ascii="Arial" w:hAnsi="Arial"/>
          <w:b/>
          <w:color w:val="102A43"/>
          <w:sz w:val="24"/>
        </w:rPr>
        <w:t>Evidence boundary</w:t>
      </w:r>
    </w:p>
    <w:p>
      <w:pPr>
        <w:spacing w:before="0" w:after="140" w:line="259" w:lineRule="auto"/>
      </w:pPr>
      <w:r>
        <w:rPr>
          <w:rFonts w:ascii="Arial" w:hAnsi="Arial"/>
          <w:b w:val="0"/>
          <w:color w:val="243B53"/>
          <w:sz w:val="21"/>
        </w:rPr>
        <w:t>This letter uses only source-backed figures and documented events available in the reviewed source set.</w:t>
      </w:r>
    </w:p>
    <w:sectPr w:rsidR="00FC693F" w:rsidRPr="0006063C" w:rsidSect="00034616">
      <w:pgSz w:w="12240" w:h="15840"/>
      <w:pgMar w:top="1080" w:right="1160" w:bottom="96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Letter 2026</dc:title>
  <dc:subject/>
  <dc:creator>BreastScreening-AI</dc:creator>
  <cp:keywords/>
  <dc:description>generated by python-docx</dc:description>
  <cp:lastModifiedBy/>
  <cp:revision>1</cp:revision>
  <dcterms:created xsi:type="dcterms:W3CDTF">2013-12-23T23:15:00Z</dcterms:created>
  <dcterms:modified xsi:type="dcterms:W3CDTF">2013-12-23T23:15:00Z</dcterms:modified>
  <cp:category/>
</cp:coreProperties>
</file>