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69C0" w14:textId="77777777" w:rsidR="003720D5" w:rsidRDefault="003720D5" w:rsidP="00545A3C">
      <w:pPr>
        <w:pStyle w:val="Kop1"/>
      </w:pPr>
      <w:r>
        <w:t>Data processing</w:t>
      </w:r>
    </w:p>
    <w:p w14:paraId="01F5A13A" w14:textId="77777777" w:rsidR="003720D5" w:rsidRDefault="003720D5" w:rsidP="003720D5">
      <w:r>
        <w:t>The data was originally distributed over 10 different batch files. All these files were combined into a single dataset and an additional column ‘batch’, denoting the batch to which the observation belongs was added. Next, appropriate feature names were given to the columns. For this, the format ‘S_F_’  was used. The underscores refer to particular sensor and feature number. The data does not contain any missing value</w:t>
      </w:r>
      <w:r w:rsidR="00567FCC">
        <w:t>s</w:t>
      </w:r>
      <w:r>
        <w:t>. These pre-process steps result in the following dataframe:</w:t>
      </w:r>
    </w:p>
    <w:p w14:paraId="4736E392" w14:textId="77777777" w:rsidR="0024330C" w:rsidRDefault="00CB04B8" w:rsidP="0024330C">
      <w:r>
        <w:rPr>
          <w:noProof/>
        </w:rPr>
        <w:drawing>
          <wp:inline distT="0" distB="0" distL="0" distR="0" wp14:anchorId="20DE720B" wp14:editId="10C9E019">
            <wp:extent cx="5760720" cy="953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53135"/>
                    </a:xfrm>
                    <a:prstGeom prst="rect">
                      <a:avLst/>
                    </a:prstGeom>
                  </pic:spPr>
                </pic:pic>
              </a:graphicData>
            </a:graphic>
          </wp:inline>
        </w:drawing>
      </w:r>
    </w:p>
    <w:p w14:paraId="1FC5260B" w14:textId="77777777" w:rsidR="001325B2" w:rsidRDefault="001325B2" w:rsidP="001325B2">
      <w:pPr>
        <w:pStyle w:val="Kop1"/>
      </w:pPr>
      <w:r>
        <w:t>Exploratory data analysis</w:t>
      </w:r>
    </w:p>
    <w:p w14:paraId="695141D8" w14:textId="77777777" w:rsidR="001325B2" w:rsidRDefault="001325B2" w:rsidP="001325B2">
      <w:r>
        <w:t>This section will perform initial investigations to</w:t>
      </w:r>
      <w:r w:rsidR="00567FCC">
        <w:t xml:space="preserve"> discover possible patterns, to spot anomalies and in general to  get a better understanding of the data. </w:t>
      </w:r>
    </w:p>
    <w:p w14:paraId="6D57F11B" w14:textId="77777777" w:rsidR="00567FCC" w:rsidRDefault="00567FCC" w:rsidP="001325B2">
      <w:r>
        <w:t xml:space="preserve">The data </w:t>
      </w:r>
      <w:r w:rsidR="00E43E6C">
        <w:t xml:space="preserve">has 13 910 measurements and </w:t>
      </w:r>
      <w:r>
        <w:t xml:space="preserve">contains a total of 130 features, out of which one is the dependent variable (concentration). The independent feature </w:t>
      </w:r>
      <w:r w:rsidR="00E43E6C">
        <w:t xml:space="preserve">set contains </w:t>
      </w:r>
      <w:r>
        <w:t>128 numerical features which are 8 features from 16 chemical sensors</w:t>
      </w:r>
      <w:r w:rsidR="00E43E6C">
        <w:t xml:space="preserve"> and one categorical feature, indicating the gas type of the observation. The different gas types are: </w:t>
      </w:r>
      <w:r w:rsidR="00E43E6C" w:rsidRPr="00E43E6C">
        <w:t>Ammonia, Acetaldehyde, Acetone, Ethylene, Ethanol, and Toluene</w:t>
      </w:r>
      <w:r w:rsidR="00E43E6C">
        <w:t>.</w:t>
      </w:r>
      <w:r w:rsidR="00CB2545">
        <w:t xml:space="preserve"> There is a different amount of observations for each gas, t</w:t>
      </w:r>
      <w:r w:rsidR="000D2C02">
        <w:t xml:space="preserve">he </w:t>
      </w:r>
      <w:r w:rsidR="00CB2545">
        <w:t>amount</w:t>
      </w:r>
      <w:r w:rsidR="000D2C02">
        <w:t xml:space="preserve"> of observation for </w:t>
      </w:r>
      <w:r w:rsidR="00CB2545">
        <w:t xml:space="preserve">each </w:t>
      </w:r>
      <w:r w:rsidR="000D2C02">
        <w:t xml:space="preserve"> gas types is listed below</w:t>
      </w:r>
      <w:r w:rsidR="00CB2545">
        <w:t>.</w:t>
      </w:r>
    </w:p>
    <w:p w14:paraId="61C97964" w14:textId="77777777" w:rsidR="00CB2545" w:rsidRDefault="00CB2545" w:rsidP="001325B2"/>
    <w:tbl>
      <w:tblPr>
        <w:tblStyle w:val="Webtabel3"/>
        <w:tblW w:w="0" w:type="auto"/>
        <w:jc w:val="center"/>
        <w:tblLook w:val="04A0" w:firstRow="1" w:lastRow="0" w:firstColumn="1" w:lastColumn="0" w:noHBand="0" w:noVBand="1"/>
      </w:tblPr>
      <w:tblGrid>
        <w:gridCol w:w="1576"/>
        <w:gridCol w:w="1502"/>
      </w:tblGrid>
      <w:tr w:rsidR="00CB2545" w14:paraId="7E9AC4FA" w14:textId="77777777" w:rsidTr="00CB2545">
        <w:trPr>
          <w:cnfStyle w:val="100000000000" w:firstRow="1" w:lastRow="0" w:firstColumn="0" w:lastColumn="0" w:oddVBand="0" w:evenVBand="0" w:oddHBand="0" w:evenHBand="0" w:firstRowFirstColumn="0" w:firstRowLastColumn="0" w:lastRowFirstColumn="0" w:lastRowLastColumn="0"/>
          <w:trHeight w:val="144"/>
          <w:jc w:val="center"/>
        </w:trPr>
        <w:tc>
          <w:tcPr>
            <w:tcW w:w="1300" w:type="dxa"/>
          </w:tcPr>
          <w:p w14:paraId="0942D06A" w14:textId="77777777" w:rsidR="00CB2545" w:rsidRDefault="00CB2545" w:rsidP="00CB2545">
            <w:pPr>
              <w:jc w:val="center"/>
            </w:pPr>
            <w:r>
              <w:t>Gas</w:t>
            </w:r>
          </w:p>
        </w:tc>
        <w:tc>
          <w:tcPr>
            <w:tcW w:w="1352" w:type="dxa"/>
          </w:tcPr>
          <w:p w14:paraId="6342393D" w14:textId="77777777" w:rsidR="00CB2545" w:rsidRDefault="00CB2545" w:rsidP="001325B2">
            <w:r>
              <w:t>Number of observations</w:t>
            </w:r>
          </w:p>
        </w:tc>
      </w:tr>
      <w:tr w:rsidR="00CB2545" w14:paraId="4B9BAB01" w14:textId="77777777" w:rsidTr="00CB2545">
        <w:trPr>
          <w:trHeight w:val="138"/>
          <w:jc w:val="center"/>
        </w:trPr>
        <w:tc>
          <w:tcPr>
            <w:tcW w:w="1300" w:type="dxa"/>
          </w:tcPr>
          <w:p w14:paraId="1283B9A3" w14:textId="77777777" w:rsidR="00CB2545" w:rsidRDefault="00CB2545" w:rsidP="001325B2">
            <w:r>
              <w:t>Ethanol</w:t>
            </w:r>
          </w:p>
        </w:tc>
        <w:tc>
          <w:tcPr>
            <w:tcW w:w="1352" w:type="dxa"/>
          </w:tcPr>
          <w:p w14:paraId="62755DC8" w14:textId="77777777" w:rsidR="00CB2545" w:rsidRDefault="00CB2545" w:rsidP="001325B2">
            <w:r>
              <w:t>2565</w:t>
            </w:r>
          </w:p>
        </w:tc>
      </w:tr>
      <w:tr w:rsidR="00CB2545" w14:paraId="2A14570E" w14:textId="77777777" w:rsidTr="00CB2545">
        <w:trPr>
          <w:trHeight w:val="144"/>
          <w:jc w:val="center"/>
        </w:trPr>
        <w:tc>
          <w:tcPr>
            <w:tcW w:w="1300" w:type="dxa"/>
          </w:tcPr>
          <w:p w14:paraId="2DFC2E0A" w14:textId="77777777" w:rsidR="00CB2545" w:rsidRDefault="00CB2545" w:rsidP="001325B2">
            <w:r>
              <w:t>Ethylene</w:t>
            </w:r>
          </w:p>
        </w:tc>
        <w:tc>
          <w:tcPr>
            <w:tcW w:w="1352" w:type="dxa"/>
          </w:tcPr>
          <w:p w14:paraId="3E7F05F5" w14:textId="77777777" w:rsidR="00CB2545" w:rsidRDefault="00CB2545" w:rsidP="001325B2">
            <w:r>
              <w:t>2926</w:t>
            </w:r>
          </w:p>
        </w:tc>
      </w:tr>
      <w:tr w:rsidR="00CB2545" w14:paraId="7F1EC79E" w14:textId="77777777" w:rsidTr="00CB2545">
        <w:trPr>
          <w:trHeight w:val="138"/>
          <w:jc w:val="center"/>
        </w:trPr>
        <w:tc>
          <w:tcPr>
            <w:tcW w:w="1300" w:type="dxa"/>
          </w:tcPr>
          <w:p w14:paraId="695C7FC3" w14:textId="77777777" w:rsidR="00CB2545" w:rsidRDefault="00CB2545" w:rsidP="001325B2">
            <w:r>
              <w:t>Ammonia</w:t>
            </w:r>
          </w:p>
        </w:tc>
        <w:tc>
          <w:tcPr>
            <w:tcW w:w="1352" w:type="dxa"/>
          </w:tcPr>
          <w:p w14:paraId="1C9E4737" w14:textId="77777777" w:rsidR="00CB2545" w:rsidRDefault="00CB2545" w:rsidP="001325B2">
            <w:r>
              <w:t>1641</w:t>
            </w:r>
          </w:p>
        </w:tc>
      </w:tr>
      <w:tr w:rsidR="00CB2545" w14:paraId="10DEDFF9" w14:textId="77777777" w:rsidTr="00CB2545">
        <w:trPr>
          <w:trHeight w:val="144"/>
          <w:jc w:val="center"/>
        </w:trPr>
        <w:tc>
          <w:tcPr>
            <w:tcW w:w="1300" w:type="dxa"/>
          </w:tcPr>
          <w:p w14:paraId="5ADCF2E8" w14:textId="77777777" w:rsidR="00CB2545" w:rsidRDefault="00CB2545" w:rsidP="001325B2">
            <w:r>
              <w:t>Acetaldehyde</w:t>
            </w:r>
          </w:p>
        </w:tc>
        <w:tc>
          <w:tcPr>
            <w:tcW w:w="1352" w:type="dxa"/>
          </w:tcPr>
          <w:p w14:paraId="695F8785" w14:textId="77777777" w:rsidR="00CB2545" w:rsidRDefault="00CB2545" w:rsidP="001325B2">
            <w:r>
              <w:t>1936</w:t>
            </w:r>
          </w:p>
        </w:tc>
      </w:tr>
      <w:tr w:rsidR="00CB2545" w14:paraId="5D702E0E" w14:textId="77777777" w:rsidTr="00CB2545">
        <w:trPr>
          <w:trHeight w:val="138"/>
          <w:jc w:val="center"/>
        </w:trPr>
        <w:tc>
          <w:tcPr>
            <w:tcW w:w="1300" w:type="dxa"/>
          </w:tcPr>
          <w:p w14:paraId="51430116" w14:textId="77777777" w:rsidR="00CB2545" w:rsidRDefault="00CB2545" w:rsidP="001325B2">
            <w:r>
              <w:t>Acetone</w:t>
            </w:r>
          </w:p>
        </w:tc>
        <w:tc>
          <w:tcPr>
            <w:tcW w:w="1352" w:type="dxa"/>
          </w:tcPr>
          <w:p w14:paraId="128D9A96" w14:textId="77777777" w:rsidR="00CB2545" w:rsidRDefault="00CB2545" w:rsidP="001325B2">
            <w:r>
              <w:t>3009</w:t>
            </w:r>
          </w:p>
        </w:tc>
      </w:tr>
      <w:tr w:rsidR="00CB2545" w14:paraId="27CA8191" w14:textId="77777777" w:rsidTr="00CB2545">
        <w:trPr>
          <w:trHeight w:val="144"/>
          <w:jc w:val="center"/>
        </w:trPr>
        <w:tc>
          <w:tcPr>
            <w:tcW w:w="1300" w:type="dxa"/>
          </w:tcPr>
          <w:p w14:paraId="33A3A674" w14:textId="77777777" w:rsidR="00CB2545" w:rsidRDefault="00CB2545" w:rsidP="001325B2">
            <w:r>
              <w:t>Toluene</w:t>
            </w:r>
          </w:p>
        </w:tc>
        <w:tc>
          <w:tcPr>
            <w:tcW w:w="1352" w:type="dxa"/>
          </w:tcPr>
          <w:p w14:paraId="2835820A" w14:textId="77777777" w:rsidR="00CB2545" w:rsidRDefault="00CB2545" w:rsidP="001325B2">
            <w:r>
              <w:t>1833</w:t>
            </w:r>
          </w:p>
        </w:tc>
      </w:tr>
    </w:tbl>
    <w:p w14:paraId="1ED9598A" w14:textId="77777777" w:rsidR="00CB2545" w:rsidRDefault="00CB2545" w:rsidP="001325B2"/>
    <w:p w14:paraId="134CD003" w14:textId="77777777" w:rsidR="000D2C02" w:rsidRDefault="000D2C02" w:rsidP="001325B2"/>
    <w:p w14:paraId="04D4C482" w14:textId="77777777" w:rsidR="00CB2545" w:rsidRDefault="00CB2545" w:rsidP="001325B2"/>
    <w:p w14:paraId="7183524A" w14:textId="77777777" w:rsidR="00CB2545" w:rsidRDefault="00CB2545" w:rsidP="001325B2"/>
    <w:p w14:paraId="55F8E162" w14:textId="77777777" w:rsidR="00CB2545" w:rsidRDefault="00CB2545" w:rsidP="001325B2"/>
    <w:p w14:paraId="47EB5A39" w14:textId="77777777" w:rsidR="00CB2545" w:rsidRDefault="00CB2545" w:rsidP="001325B2"/>
    <w:p w14:paraId="2AF10C95" w14:textId="77777777" w:rsidR="000D2C02" w:rsidRDefault="00E43E6C" w:rsidP="001325B2">
      <w:r>
        <w:t xml:space="preserve">The </w:t>
      </w:r>
      <w:r w:rsidR="00B577C4">
        <w:t>target variable has 59 different concentration values situated in the interval between 1.0 and 1000 ppmv. The distribution of the</w:t>
      </w:r>
      <w:r w:rsidR="007D33E8">
        <w:t xml:space="preserve"> target value for the complete dataset and for each particular gas is presented below. This distribution is clearly not uniform, some concentration values occur a lot and some </w:t>
      </w:r>
      <w:r w:rsidR="000D2C02">
        <w:t xml:space="preserve">almost never. It is also noticable, the a lot of different concentration levels occur between 0 and 250. However, the amount of different concentration levels higher than 250 is rather sparse. The distribution of the target variable is also very different for the different gases. For example, it are only the gases ammonia and Acetone with concentration levels higher than 600. </w:t>
      </w:r>
    </w:p>
    <w:tbl>
      <w:tblPr>
        <w:tblStyle w:val="Tabelraster"/>
        <w:tblW w:w="0" w:type="auto"/>
        <w:tblLook w:val="04A0" w:firstRow="1" w:lastRow="0" w:firstColumn="1" w:lastColumn="0" w:noHBand="0" w:noVBand="1"/>
      </w:tblPr>
      <w:tblGrid>
        <w:gridCol w:w="3050"/>
        <w:gridCol w:w="3021"/>
        <w:gridCol w:w="2991"/>
      </w:tblGrid>
      <w:tr w:rsidR="000D2C02" w14:paraId="752A26EA" w14:textId="77777777" w:rsidTr="000D2C02">
        <w:tc>
          <w:tcPr>
            <w:tcW w:w="3020" w:type="dxa"/>
          </w:tcPr>
          <w:p w14:paraId="7C7C7BBA" w14:textId="77777777" w:rsidR="000D2C02" w:rsidRDefault="000D2C02" w:rsidP="001325B2">
            <w:r>
              <w:rPr>
                <w:noProof/>
              </w:rPr>
              <w:drawing>
                <wp:inline distT="0" distB="0" distL="0" distR="0" wp14:anchorId="2BA6D93A" wp14:editId="3AE85E1D">
                  <wp:extent cx="1828800" cy="1219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524" cy="1243016"/>
                          </a:xfrm>
                          <a:prstGeom prst="rect">
                            <a:avLst/>
                          </a:prstGeom>
                          <a:noFill/>
                          <a:ln>
                            <a:noFill/>
                          </a:ln>
                        </pic:spPr>
                      </pic:pic>
                    </a:graphicData>
                  </a:graphic>
                </wp:inline>
              </w:drawing>
            </w:r>
          </w:p>
        </w:tc>
        <w:tc>
          <w:tcPr>
            <w:tcW w:w="3021" w:type="dxa"/>
          </w:tcPr>
          <w:p w14:paraId="4EA39956" w14:textId="77777777" w:rsidR="000D2C02" w:rsidRDefault="000D2C02" w:rsidP="001325B2">
            <w:r>
              <w:rPr>
                <w:noProof/>
              </w:rPr>
              <w:drawing>
                <wp:inline distT="0" distB="0" distL="0" distR="0" wp14:anchorId="7F6F426B" wp14:editId="6A53F270">
                  <wp:extent cx="1808020" cy="1205346"/>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765" cy="1209176"/>
                          </a:xfrm>
                          <a:prstGeom prst="rect">
                            <a:avLst/>
                          </a:prstGeom>
                          <a:noFill/>
                          <a:ln>
                            <a:noFill/>
                          </a:ln>
                        </pic:spPr>
                      </pic:pic>
                    </a:graphicData>
                  </a:graphic>
                </wp:inline>
              </w:drawing>
            </w:r>
          </w:p>
        </w:tc>
        <w:tc>
          <w:tcPr>
            <w:tcW w:w="3021" w:type="dxa"/>
          </w:tcPr>
          <w:p w14:paraId="753E615D" w14:textId="77777777" w:rsidR="000D2C02" w:rsidRDefault="000D2C02" w:rsidP="001325B2">
            <w:r>
              <w:rPr>
                <w:noProof/>
              </w:rPr>
              <w:drawing>
                <wp:inline distT="0" distB="0" distL="0" distR="0" wp14:anchorId="31889E5C" wp14:editId="613009EF">
                  <wp:extent cx="1787240" cy="1191491"/>
                  <wp:effectExtent l="0" t="0" r="381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879" cy="1193917"/>
                          </a:xfrm>
                          <a:prstGeom prst="rect">
                            <a:avLst/>
                          </a:prstGeom>
                          <a:noFill/>
                          <a:ln>
                            <a:noFill/>
                          </a:ln>
                        </pic:spPr>
                      </pic:pic>
                    </a:graphicData>
                  </a:graphic>
                </wp:inline>
              </w:drawing>
            </w:r>
          </w:p>
        </w:tc>
      </w:tr>
    </w:tbl>
    <w:p w14:paraId="6D23E234" w14:textId="77777777" w:rsidR="000D2C02" w:rsidRDefault="000D2C02" w:rsidP="001325B2"/>
    <w:p w14:paraId="14A9E732" w14:textId="77777777" w:rsidR="000D2C02" w:rsidRDefault="00CB2545" w:rsidP="002129E6">
      <w:p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There are a total of </w:t>
      </w:r>
      <w:r w:rsidRPr="00CB2545">
        <w:rPr>
          <w:rFonts w:ascii="Segoe UI" w:eastAsia="Times New Roman" w:hAnsi="Segoe UI" w:cs="Segoe UI"/>
          <w:sz w:val="21"/>
          <w:szCs w:val="21"/>
          <w:lang w:eastAsia="nl-BE"/>
        </w:rPr>
        <w:t xml:space="preserve">128 </w:t>
      </w:r>
      <w:r>
        <w:rPr>
          <w:rFonts w:ascii="Segoe UI" w:eastAsia="Times New Roman" w:hAnsi="Segoe UI" w:cs="Segoe UI"/>
          <w:sz w:val="21"/>
          <w:szCs w:val="21"/>
          <w:lang w:eastAsia="nl-BE"/>
        </w:rPr>
        <w:t xml:space="preserve">numeric </w:t>
      </w:r>
      <w:r w:rsidRPr="00CB2545">
        <w:rPr>
          <w:rFonts w:ascii="Segoe UI" w:eastAsia="Times New Roman" w:hAnsi="Segoe UI" w:cs="Segoe UI"/>
          <w:sz w:val="21"/>
          <w:szCs w:val="21"/>
          <w:lang w:eastAsia="nl-BE"/>
        </w:rPr>
        <w:t>columns contain</w:t>
      </w:r>
      <w:r>
        <w:rPr>
          <w:rFonts w:ascii="Segoe UI" w:eastAsia="Times New Roman" w:hAnsi="Segoe UI" w:cs="Segoe UI"/>
          <w:sz w:val="21"/>
          <w:szCs w:val="21"/>
          <w:lang w:eastAsia="nl-BE"/>
        </w:rPr>
        <w:t xml:space="preserve">ing values </w:t>
      </w:r>
      <w:r w:rsidRPr="00CB2545">
        <w:rPr>
          <w:rFonts w:ascii="Segoe UI" w:eastAsia="Times New Roman" w:hAnsi="Segoe UI" w:cs="Segoe UI"/>
          <w:sz w:val="21"/>
          <w:szCs w:val="21"/>
          <w:lang w:eastAsia="nl-BE"/>
        </w:rPr>
        <w:t xml:space="preserve">extracted from the </w:t>
      </w:r>
      <w:r>
        <w:rPr>
          <w:rFonts w:ascii="Segoe UI" w:eastAsia="Times New Roman" w:hAnsi="Segoe UI" w:cs="Segoe UI"/>
          <w:sz w:val="21"/>
          <w:szCs w:val="21"/>
          <w:lang w:eastAsia="nl-BE"/>
        </w:rPr>
        <w:t xml:space="preserve">different sensors. </w:t>
      </w:r>
      <w:r w:rsidR="000865FC">
        <w:rPr>
          <w:rFonts w:ascii="Segoe UI" w:eastAsia="Times New Roman" w:hAnsi="Segoe UI" w:cs="Segoe UI"/>
          <w:sz w:val="21"/>
          <w:szCs w:val="21"/>
          <w:lang w:eastAsia="nl-BE"/>
        </w:rPr>
        <w:t xml:space="preserve">A general overview of the feature </w:t>
      </w:r>
      <w:r w:rsidR="002129E6">
        <w:rPr>
          <w:rFonts w:ascii="Segoe UI" w:eastAsia="Times New Roman" w:hAnsi="Segoe UI" w:cs="Segoe UI"/>
          <w:sz w:val="21"/>
          <w:szCs w:val="21"/>
          <w:lang w:eastAsia="nl-BE"/>
        </w:rPr>
        <w:t>means is plotted below. Generally,</w:t>
      </w:r>
      <w:r w:rsidR="000865FC">
        <w:rPr>
          <w:rFonts w:ascii="Segoe UI" w:eastAsia="Times New Roman" w:hAnsi="Segoe UI" w:cs="Segoe UI"/>
          <w:sz w:val="21"/>
          <w:szCs w:val="21"/>
          <w:lang w:eastAsia="nl-BE"/>
        </w:rPr>
        <w:t xml:space="preserve"> </w:t>
      </w:r>
      <w:r w:rsidR="002129E6">
        <w:rPr>
          <w:rFonts w:ascii="Segoe UI" w:eastAsia="Times New Roman" w:hAnsi="Segoe UI" w:cs="Segoe UI"/>
          <w:sz w:val="21"/>
          <w:szCs w:val="21"/>
          <w:lang w:eastAsia="nl-BE"/>
        </w:rPr>
        <w:t>three feature</w:t>
      </w:r>
      <w:r w:rsidR="000865FC">
        <w:rPr>
          <w:rFonts w:ascii="Segoe UI" w:eastAsia="Times New Roman" w:hAnsi="Segoe UI" w:cs="Segoe UI"/>
          <w:sz w:val="21"/>
          <w:szCs w:val="21"/>
          <w:lang w:eastAsia="nl-BE"/>
        </w:rPr>
        <w:t xml:space="preserve"> types can be distinct,</w:t>
      </w:r>
      <w:r w:rsidR="002129E6">
        <w:rPr>
          <w:rFonts w:ascii="Segoe UI" w:eastAsia="Times New Roman" w:hAnsi="Segoe UI" w:cs="Segoe UI"/>
          <w:sz w:val="21"/>
          <w:szCs w:val="21"/>
          <w:lang w:eastAsia="nl-BE"/>
        </w:rPr>
        <w:t xml:space="preserve"> features with very high means (&gt;30k), features with means between 15k and 30k and features with values around the zero. </w:t>
      </w:r>
      <w:r w:rsidR="000865FC">
        <w:rPr>
          <w:rFonts w:ascii="Segoe UI" w:eastAsia="Times New Roman" w:hAnsi="Segoe UI" w:cs="Segoe UI"/>
          <w:sz w:val="21"/>
          <w:szCs w:val="21"/>
          <w:lang w:eastAsia="nl-BE"/>
        </w:rPr>
        <w:t xml:space="preserve">A close-up of the means of the third category shows that a majority are scattered around zero. </w:t>
      </w:r>
      <w:r w:rsidR="002129E6">
        <w:rPr>
          <w:rFonts w:ascii="Segoe UI" w:eastAsia="Times New Roman" w:hAnsi="Segoe UI" w:cs="Segoe UI"/>
          <w:sz w:val="21"/>
          <w:szCs w:val="21"/>
          <w:lang w:eastAsia="nl-BE"/>
        </w:rPr>
        <w:t xml:space="preserve">It has to be noted, that some features have a negative mean.  </w:t>
      </w:r>
      <w:r w:rsidR="000865FC">
        <w:rPr>
          <w:rFonts w:ascii="Segoe UI" w:eastAsia="Times New Roman" w:hAnsi="Segoe UI" w:cs="Segoe UI"/>
          <w:sz w:val="21"/>
          <w:szCs w:val="21"/>
          <w:lang w:eastAsia="nl-BE"/>
        </w:rPr>
        <w:t xml:space="preserve">Plots of the standarddeviations shows a behaviour in line with the means, which is expected. </w:t>
      </w:r>
    </w:p>
    <w:p w14:paraId="551717D8" w14:textId="77777777" w:rsidR="002129E6" w:rsidRDefault="002129E6" w:rsidP="002129E6">
      <w:pPr>
        <w:spacing w:after="0" w:line="240" w:lineRule="auto"/>
        <w:rPr>
          <w:rFonts w:ascii="Segoe UI" w:eastAsia="Times New Roman" w:hAnsi="Segoe UI" w:cs="Segoe UI"/>
          <w:sz w:val="21"/>
          <w:szCs w:val="21"/>
          <w:lang w:eastAsia="nl-BE"/>
        </w:rPr>
      </w:pPr>
    </w:p>
    <w:tbl>
      <w:tblPr>
        <w:tblStyle w:val="Tabelraster"/>
        <w:tblW w:w="9252" w:type="dxa"/>
        <w:tblLook w:val="04A0" w:firstRow="1" w:lastRow="0" w:firstColumn="1" w:lastColumn="0" w:noHBand="0" w:noVBand="1"/>
      </w:tblPr>
      <w:tblGrid>
        <w:gridCol w:w="4626"/>
        <w:gridCol w:w="4626"/>
      </w:tblGrid>
      <w:tr w:rsidR="000865FC" w14:paraId="0618DDE8" w14:textId="77777777" w:rsidTr="00E71B27">
        <w:trPr>
          <w:trHeight w:val="2385"/>
        </w:trPr>
        <w:tc>
          <w:tcPr>
            <w:tcW w:w="4626" w:type="dxa"/>
          </w:tcPr>
          <w:p w14:paraId="71FA9986" w14:textId="77777777" w:rsidR="000865FC" w:rsidRDefault="000865FC" w:rsidP="002129E6">
            <w:pPr>
              <w:rPr>
                <w:rFonts w:ascii="Segoe UI" w:eastAsia="Times New Roman" w:hAnsi="Segoe UI" w:cs="Segoe UI"/>
                <w:sz w:val="21"/>
                <w:szCs w:val="21"/>
                <w:lang w:eastAsia="nl-BE"/>
              </w:rPr>
            </w:pPr>
            <w:r>
              <w:rPr>
                <w:noProof/>
              </w:rPr>
              <w:drawing>
                <wp:inline distT="0" distB="0" distL="0" distR="0" wp14:anchorId="0AF9FFDA" wp14:editId="33D9027F">
                  <wp:extent cx="2632364" cy="17549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792" cy="1771861"/>
                          </a:xfrm>
                          <a:prstGeom prst="rect">
                            <a:avLst/>
                          </a:prstGeom>
                          <a:noFill/>
                          <a:ln>
                            <a:noFill/>
                          </a:ln>
                        </pic:spPr>
                      </pic:pic>
                    </a:graphicData>
                  </a:graphic>
                </wp:inline>
              </w:drawing>
            </w:r>
          </w:p>
        </w:tc>
        <w:tc>
          <w:tcPr>
            <w:tcW w:w="4626" w:type="dxa"/>
          </w:tcPr>
          <w:p w14:paraId="35E0A4A3" w14:textId="77777777" w:rsidR="000865FC" w:rsidRDefault="000865FC" w:rsidP="002129E6">
            <w:pPr>
              <w:rPr>
                <w:rFonts w:ascii="Segoe UI" w:eastAsia="Times New Roman" w:hAnsi="Segoe UI" w:cs="Segoe UI"/>
                <w:sz w:val="21"/>
                <w:szCs w:val="21"/>
                <w:lang w:eastAsia="nl-BE"/>
              </w:rPr>
            </w:pPr>
            <w:r>
              <w:rPr>
                <w:rFonts w:ascii="Segoe UI" w:hAnsi="Segoe UI" w:cs="Segoe UI"/>
                <w:noProof/>
                <w:sz w:val="21"/>
                <w:szCs w:val="21"/>
              </w:rPr>
              <w:drawing>
                <wp:inline distT="0" distB="0" distL="0" distR="0" wp14:anchorId="274193BC" wp14:editId="19CD65B8">
                  <wp:extent cx="2421600" cy="1627909"/>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104" cy="1655138"/>
                          </a:xfrm>
                          <a:prstGeom prst="rect">
                            <a:avLst/>
                          </a:prstGeom>
                          <a:noFill/>
                          <a:ln>
                            <a:noFill/>
                          </a:ln>
                        </pic:spPr>
                      </pic:pic>
                    </a:graphicData>
                  </a:graphic>
                </wp:inline>
              </w:drawing>
            </w:r>
          </w:p>
        </w:tc>
      </w:tr>
      <w:tr w:rsidR="000865FC" w14:paraId="11AA5A96" w14:textId="77777777" w:rsidTr="00E71B27">
        <w:trPr>
          <w:trHeight w:val="2250"/>
        </w:trPr>
        <w:tc>
          <w:tcPr>
            <w:tcW w:w="4626" w:type="dxa"/>
          </w:tcPr>
          <w:p w14:paraId="0305B4D9" w14:textId="77777777" w:rsidR="000865FC" w:rsidRDefault="000865FC" w:rsidP="002129E6">
            <w:pPr>
              <w:rPr>
                <w:rFonts w:ascii="Segoe UI" w:eastAsia="Times New Roman" w:hAnsi="Segoe UI" w:cs="Segoe UI"/>
                <w:sz w:val="21"/>
                <w:szCs w:val="21"/>
                <w:lang w:eastAsia="nl-BE"/>
              </w:rPr>
            </w:pPr>
            <w:r>
              <w:rPr>
                <w:noProof/>
              </w:rPr>
              <w:drawing>
                <wp:inline distT="0" distB="0" distL="0" distR="0" wp14:anchorId="77C41630" wp14:editId="3894212E">
                  <wp:extent cx="2479964" cy="1653309"/>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1905" cy="1674603"/>
                          </a:xfrm>
                          <a:prstGeom prst="rect">
                            <a:avLst/>
                          </a:prstGeom>
                          <a:noFill/>
                          <a:ln>
                            <a:noFill/>
                          </a:ln>
                        </pic:spPr>
                      </pic:pic>
                    </a:graphicData>
                  </a:graphic>
                </wp:inline>
              </w:drawing>
            </w:r>
          </w:p>
        </w:tc>
        <w:tc>
          <w:tcPr>
            <w:tcW w:w="4626" w:type="dxa"/>
          </w:tcPr>
          <w:p w14:paraId="0CF798B7" w14:textId="77777777" w:rsidR="000865FC" w:rsidRDefault="000865FC" w:rsidP="002129E6">
            <w:pPr>
              <w:rPr>
                <w:rFonts w:ascii="Segoe UI" w:eastAsia="Times New Roman" w:hAnsi="Segoe UI" w:cs="Segoe UI"/>
                <w:sz w:val="21"/>
                <w:szCs w:val="21"/>
                <w:lang w:eastAsia="nl-BE"/>
              </w:rPr>
            </w:pPr>
            <w:r>
              <w:rPr>
                <w:noProof/>
              </w:rPr>
              <w:drawing>
                <wp:inline distT="0" distB="0" distL="0" distR="0" wp14:anchorId="25C9B15D" wp14:editId="45A5F37C">
                  <wp:extent cx="2417618" cy="1611745"/>
                  <wp:effectExtent l="0" t="0" r="1905"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5674" cy="1637115"/>
                          </a:xfrm>
                          <a:prstGeom prst="rect">
                            <a:avLst/>
                          </a:prstGeom>
                          <a:noFill/>
                          <a:ln>
                            <a:noFill/>
                          </a:ln>
                        </pic:spPr>
                      </pic:pic>
                    </a:graphicData>
                  </a:graphic>
                </wp:inline>
              </w:drawing>
            </w:r>
          </w:p>
        </w:tc>
      </w:tr>
    </w:tbl>
    <w:p w14:paraId="4F61D624" w14:textId="77777777" w:rsidR="000865FC" w:rsidRDefault="000865FC" w:rsidP="002129E6">
      <w:pPr>
        <w:spacing w:after="0" w:line="240" w:lineRule="auto"/>
        <w:rPr>
          <w:rFonts w:ascii="Segoe UI" w:eastAsia="Times New Roman" w:hAnsi="Segoe UI" w:cs="Segoe UI"/>
          <w:sz w:val="21"/>
          <w:szCs w:val="21"/>
          <w:lang w:eastAsia="nl-BE"/>
        </w:rPr>
      </w:pPr>
    </w:p>
    <w:p w14:paraId="776113BB" w14:textId="77777777" w:rsidR="002129E6" w:rsidRPr="002129E6" w:rsidRDefault="002129E6" w:rsidP="002129E6">
      <w:pPr>
        <w:spacing w:after="0" w:line="240" w:lineRule="auto"/>
        <w:rPr>
          <w:rFonts w:ascii="Segoe UI" w:eastAsia="Times New Roman" w:hAnsi="Segoe UI" w:cs="Segoe UI"/>
          <w:sz w:val="21"/>
          <w:szCs w:val="21"/>
          <w:lang w:eastAsia="nl-BE"/>
        </w:rPr>
      </w:pPr>
    </w:p>
    <w:p w14:paraId="623EDDA0" w14:textId="77777777" w:rsidR="00B577C4" w:rsidRDefault="007D33E8" w:rsidP="001325B2">
      <w:r>
        <w:t xml:space="preserve"> </w:t>
      </w:r>
      <w:r w:rsidR="00B577C4">
        <w:t xml:space="preserve"> </w:t>
      </w:r>
    </w:p>
    <w:p w14:paraId="20C92429" w14:textId="77777777" w:rsidR="005143A2" w:rsidRDefault="005143A2" w:rsidP="001325B2"/>
    <w:p w14:paraId="5F7CF4FC" w14:textId="77777777" w:rsidR="005143A2" w:rsidRDefault="005143A2" w:rsidP="001325B2">
      <w:r>
        <w:lastRenderedPageBreak/>
        <w:t>The following plots show the feature means for each particular gas.</w:t>
      </w:r>
      <w:r w:rsidR="00E71B27">
        <w:t xml:space="preserve"> It is notable that the gases acetone and ethanol show a strong recidivist behaviour compared to the other gases. </w:t>
      </w:r>
    </w:p>
    <w:tbl>
      <w:tblPr>
        <w:tblStyle w:val="Tabelraster"/>
        <w:tblW w:w="0" w:type="auto"/>
        <w:tblLook w:val="04A0" w:firstRow="1" w:lastRow="0" w:firstColumn="1" w:lastColumn="0" w:noHBand="0" w:noVBand="1"/>
      </w:tblPr>
      <w:tblGrid>
        <w:gridCol w:w="4531"/>
        <w:gridCol w:w="4531"/>
      </w:tblGrid>
      <w:tr w:rsidR="005143A2" w14:paraId="0DDD18C7" w14:textId="77777777" w:rsidTr="005143A2">
        <w:tc>
          <w:tcPr>
            <w:tcW w:w="4531" w:type="dxa"/>
          </w:tcPr>
          <w:p w14:paraId="57CF5B4F" w14:textId="77777777" w:rsidR="005143A2" w:rsidRDefault="005143A2" w:rsidP="001325B2">
            <w:r>
              <w:rPr>
                <w:noProof/>
              </w:rPr>
              <w:drawing>
                <wp:inline distT="0" distB="0" distL="0" distR="0" wp14:anchorId="0A7AA674" wp14:editId="1E5071C8">
                  <wp:extent cx="2613660" cy="174244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3660" cy="1742440"/>
                          </a:xfrm>
                          <a:prstGeom prst="rect">
                            <a:avLst/>
                          </a:prstGeom>
                          <a:noFill/>
                          <a:ln>
                            <a:noFill/>
                          </a:ln>
                        </pic:spPr>
                      </pic:pic>
                    </a:graphicData>
                  </a:graphic>
                </wp:inline>
              </w:drawing>
            </w:r>
          </w:p>
        </w:tc>
        <w:tc>
          <w:tcPr>
            <w:tcW w:w="4531" w:type="dxa"/>
          </w:tcPr>
          <w:p w14:paraId="48EED7E4" w14:textId="77777777" w:rsidR="005143A2" w:rsidRDefault="005143A2" w:rsidP="001325B2">
            <w:r>
              <w:rPr>
                <w:noProof/>
              </w:rPr>
              <w:drawing>
                <wp:inline distT="0" distB="0" distL="0" distR="0" wp14:anchorId="0F29BDA2" wp14:editId="4F5C9743">
                  <wp:extent cx="2651760" cy="176784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767840"/>
                          </a:xfrm>
                          <a:prstGeom prst="rect">
                            <a:avLst/>
                          </a:prstGeom>
                          <a:noFill/>
                          <a:ln>
                            <a:noFill/>
                          </a:ln>
                        </pic:spPr>
                      </pic:pic>
                    </a:graphicData>
                  </a:graphic>
                </wp:inline>
              </w:drawing>
            </w:r>
          </w:p>
        </w:tc>
      </w:tr>
    </w:tbl>
    <w:p w14:paraId="760C40B0" w14:textId="77777777" w:rsidR="005143A2" w:rsidRDefault="005143A2" w:rsidP="001325B2"/>
    <w:p w14:paraId="4F1A9B32" w14:textId="77777777" w:rsidR="003720D5" w:rsidRDefault="0024330C" w:rsidP="0024330C">
      <w:pPr>
        <w:pStyle w:val="Kop2"/>
      </w:pPr>
      <w:r>
        <w:t>Outlier detection</w:t>
      </w:r>
    </w:p>
    <w:p w14:paraId="4AC09F5C" w14:textId="77777777" w:rsidR="005E6EE5" w:rsidRPr="005E6EE5" w:rsidRDefault="005E6EE5" w:rsidP="005E6EE5">
      <w:r>
        <w:t xml:space="preserve">The observations of the data set where obtained in a fully computerized environment using a  highly accurate measurement system. Therefore the validity of the observations is not called into question. Consequently, this section is solely performed to obtain more insights int the data </w:t>
      </w:r>
      <w:r w:rsidR="00B33877">
        <w:t xml:space="preserve">and thus </w:t>
      </w:r>
      <w:r>
        <w:t xml:space="preserve"> observations identified as outliers will not be removed or adapated. </w:t>
      </w:r>
    </w:p>
    <w:p w14:paraId="5AAE703A" w14:textId="77777777" w:rsidR="00D53982" w:rsidRDefault="00725A87">
      <w:r w:rsidRPr="00725A87">
        <w:t>An</w:t>
      </w:r>
      <w:r w:rsidR="006316F3" w:rsidRPr="00725A87">
        <w:t xml:space="preserve"> IsolationForest</w:t>
      </w:r>
      <w:r w:rsidRPr="00725A87">
        <w:t xml:space="preserve"> contain trees whereby the split criteria</w:t>
      </w:r>
      <w:r>
        <w:t xml:space="preserve">, </w:t>
      </w:r>
      <w:r w:rsidRPr="00725A87">
        <w:t>feature and value</w:t>
      </w:r>
      <w:r>
        <w:t>,</w:t>
      </w:r>
      <w:r w:rsidRPr="00725A87">
        <w:t xml:space="preserve"> is chosen randomly</w:t>
      </w:r>
      <w:r>
        <w:t xml:space="preserve">. This random partitioning produces noticeable shorter shorter tree paths compared  to normal data points. As a consequence, outliers will be typically “isolated” at the top of the tree. In addition, </w:t>
      </w:r>
      <w:r w:rsidRPr="00725A87">
        <w:t xml:space="preserve">the trees have </w:t>
      </w:r>
      <w:r>
        <w:t xml:space="preserve">a </w:t>
      </w:r>
      <w:r w:rsidRPr="00725A87">
        <w:t>much shorter max depth which results in lower memory requireme</w:t>
      </w:r>
      <w:r>
        <w:t xml:space="preserve">nt. </w:t>
      </w:r>
      <w:r w:rsidR="00D53982">
        <w:t xml:space="preserve">The algorithm is quite sensitive to </w:t>
      </w:r>
      <w:r w:rsidR="00D53982" w:rsidRPr="00D53982">
        <w:t>the</w:t>
      </w:r>
      <w:r w:rsidR="00D53982">
        <w:t xml:space="preserve"> </w:t>
      </w:r>
      <w:r w:rsidR="00D53982" w:rsidRPr="00D53982">
        <w:rPr>
          <w:b/>
          <w:bCs/>
        </w:rPr>
        <w:t>co</w:t>
      </w:r>
      <w:r w:rsidR="0024330C" w:rsidRPr="00D53982">
        <w:rPr>
          <w:b/>
          <w:bCs/>
        </w:rPr>
        <w:t>ntamination</w:t>
      </w:r>
      <w:r w:rsidR="00D53982" w:rsidRPr="00D53982">
        <w:rPr>
          <w:b/>
          <w:bCs/>
        </w:rPr>
        <w:t xml:space="preserve"> </w:t>
      </w:r>
      <w:r w:rsidR="00D53982" w:rsidRPr="00D53982">
        <w:t>parameter</w:t>
      </w:r>
      <w:r w:rsidR="00D53982">
        <w:rPr>
          <w:b/>
          <w:bCs/>
        </w:rPr>
        <w:t xml:space="preserve">. </w:t>
      </w:r>
      <w:r w:rsidR="00D53982" w:rsidRPr="00D53982">
        <w:t>This</w:t>
      </w:r>
      <w:r w:rsidR="00D53982">
        <w:rPr>
          <w:b/>
          <w:bCs/>
        </w:rPr>
        <w:t xml:space="preserve"> </w:t>
      </w:r>
      <w:r w:rsidR="00D53982" w:rsidRPr="00D53982">
        <w:t>parameter</w:t>
      </w:r>
      <w:r w:rsidR="00D53982">
        <w:rPr>
          <w:b/>
          <w:bCs/>
        </w:rPr>
        <w:t xml:space="preserve"> </w:t>
      </w:r>
      <w:r w:rsidR="0024330C" w:rsidRPr="0024330C">
        <w:t>refers to the expected proportion of outliers in the data set</w:t>
      </w:r>
      <w:r w:rsidR="00D53982">
        <w:t xml:space="preserve"> and is used to define which outliers are considered as outliers. The value is determined as suggested as in the original paper, which results in a value of 0.1%  for our dataset. </w:t>
      </w:r>
    </w:p>
    <w:p w14:paraId="711438CF" w14:textId="77777777" w:rsidR="006316F3" w:rsidRDefault="00D53982">
      <w:r>
        <w:t xml:space="preserve">The algorithm identifies 1387 observations as potential outliers which comes down to 0.1% of the data. The gas distribution and concentration distribution of these outliers is as follows. The fact that acetone and ethanol are that much considered as outliers is not suprising. It was already visible that these gases have remarkable higher mean values for a particular subset of features. However, the 470 observations of ethylene is rather unexpected because observations of this gas were not striking in the exploratory plots.  A potential explanation for this is the fact that ethylene is the gas with </w:t>
      </w:r>
      <w:r w:rsidR="003F40AB">
        <w:t xml:space="preserve">second most observation in the dataset. </w:t>
      </w:r>
    </w:p>
    <w:p w14:paraId="2FD451F0" w14:textId="77777777" w:rsidR="00D53982" w:rsidRDefault="00D53982">
      <w:r>
        <w:rPr>
          <w:noProof/>
        </w:rPr>
        <w:drawing>
          <wp:inline distT="0" distB="0" distL="0" distR="0" wp14:anchorId="2E23D403" wp14:editId="2F89356E">
            <wp:extent cx="1623060" cy="10210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930" b="6783"/>
                    <a:stretch/>
                  </pic:blipFill>
                  <pic:spPr bwMode="auto">
                    <a:xfrm>
                      <a:off x="0" y="0"/>
                      <a:ext cx="1623060" cy="1021080"/>
                    </a:xfrm>
                    <a:prstGeom prst="rect">
                      <a:avLst/>
                    </a:prstGeom>
                    <a:ln>
                      <a:noFill/>
                    </a:ln>
                    <a:extLst>
                      <a:ext uri="{53640926-AAD7-44D8-BBD7-CCE9431645EC}">
                        <a14:shadowObscured xmlns:a14="http://schemas.microsoft.com/office/drawing/2010/main"/>
                      </a:ext>
                    </a:extLst>
                  </pic:spPr>
                </pic:pic>
              </a:graphicData>
            </a:graphic>
          </wp:inline>
        </w:drawing>
      </w:r>
    </w:p>
    <w:p w14:paraId="7F583E06" w14:textId="32EFE262" w:rsidR="00D53982" w:rsidRDefault="00D53982">
      <w:r>
        <w:rPr>
          <w:noProof/>
        </w:rPr>
        <w:drawing>
          <wp:inline distT="0" distB="0" distL="0" distR="0" wp14:anchorId="3DD39B99" wp14:editId="7A04FFDD">
            <wp:extent cx="1200150" cy="5857875"/>
            <wp:effectExtent l="0" t="4763"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1200150" cy="5857875"/>
                    </a:xfrm>
                    <a:prstGeom prst="rect">
                      <a:avLst/>
                    </a:prstGeom>
                  </pic:spPr>
                </pic:pic>
              </a:graphicData>
            </a:graphic>
          </wp:inline>
        </w:drawing>
      </w:r>
    </w:p>
    <w:p w14:paraId="37CCA95C" w14:textId="60E38D94" w:rsidR="00A37134" w:rsidRDefault="005B364C" w:rsidP="00A37134">
      <w:pPr>
        <w:pStyle w:val="Kop1"/>
      </w:pPr>
      <w:r>
        <w:lastRenderedPageBreak/>
        <w:t xml:space="preserve">Summary </w:t>
      </w:r>
      <w:commentRangeStart w:id="0"/>
      <w:r w:rsidR="00AA750C">
        <w:t xml:space="preserve">of the used </w:t>
      </w:r>
      <w:r w:rsidR="00A37134">
        <w:t>algorithms</w:t>
      </w:r>
      <w:commentRangeEnd w:id="0"/>
      <w:r w:rsidR="00072AA1">
        <w:rPr>
          <w:rStyle w:val="Verwijzingopmerking"/>
          <w:rFonts w:eastAsiaTheme="minorHAnsi" w:cstheme="minorBidi"/>
          <w:b w:val="0"/>
          <w:u w:val="none"/>
        </w:rPr>
        <w:commentReference w:id="0"/>
      </w:r>
    </w:p>
    <w:p w14:paraId="6316B353" w14:textId="382B1169" w:rsidR="0007662C" w:rsidRDefault="00AA750C" w:rsidP="0007662C">
      <w:r w:rsidRPr="00AA750C">
        <w:t>The goal of any linear regression algorithm is to accurately predict an output value from a given set of input features.</w:t>
      </w:r>
      <w:r w:rsidRPr="00AA750C">
        <w:t xml:space="preserve"> The scikit-learn library contains an impressive amount of various models. Generally, it is often best practice to implement and compare a number of different models. 6 different</w:t>
      </w:r>
      <w:r>
        <w:t xml:space="preserve"> regression</w:t>
      </w:r>
      <w:r w:rsidRPr="00AA750C">
        <w:t xml:space="preserve"> models </w:t>
      </w:r>
      <w:r>
        <w:t xml:space="preserve">were used to predict gas concentrations. </w:t>
      </w:r>
      <w:r w:rsidRPr="00AA750C">
        <w:t>Each of these models have their advantages and disadvantages and outperform in a particular cases. The</w:t>
      </w:r>
      <w:r>
        <w:t xml:space="preserve">y were chosen as such </w:t>
      </w:r>
      <w:r w:rsidRPr="00AA750C">
        <w:t xml:space="preserve">to </w:t>
      </w:r>
      <w:r>
        <w:t>have</w:t>
      </w:r>
      <w:r w:rsidRPr="00AA750C">
        <w:t xml:space="preserve"> a variety of models</w:t>
      </w:r>
      <w:r>
        <w:t xml:space="preserve">. A summary of </w:t>
      </w:r>
      <w:r w:rsidR="00072AA1">
        <w:t>each used model:</w:t>
      </w:r>
    </w:p>
    <w:p w14:paraId="4BB81D29" w14:textId="0A55F89D" w:rsidR="00072AA1" w:rsidRPr="005B364C" w:rsidRDefault="00072AA1" w:rsidP="00072AA1">
      <w:pPr>
        <w:shd w:val="clear" w:color="auto" w:fill="FAFAFA"/>
        <w:spacing w:line="330" w:lineRule="atLeast"/>
        <w:textAlignment w:val="top"/>
      </w:pPr>
      <w:r w:rsidRPr="005B364C">
        <w:rPr>
          <w:b/>
          <w:bCs/>
        </w:rPr>
        <w:t xml:space="preserve">MLP Regressor: </w:t>
      </w:r>
      <w:r w:rsidRPr="005B364C">
        <w:t>A non-linear model which f</w:t>
      </w:r>
      <w:r w:rsidRPr="005B364C">
        <w:t xml:space="preserve">unctions as a neural network with multiple neurons at each layer and </w:t>
      </w:r>
      <w:r w:rsidRPr="005B364C">
        <w:t xml:space="preserve">a </w:t>
      </w:r>
      <w:r w:rsidRPr="005B364C">
        <w:t>nonlinear activation functions between each layer. A number of parameters can be tuned to achieve optimal results</w:t>
      </w:r>
      <w:r w:rsidRPr="005B364C">
        <w:t xml:space="preserve">. Generally, it fits very well to data of various structures and is typically more interpretable than other nonlinear models. </w:t>
      </w:r>
    </w:p>
    <w:p w14:paraId="3DFE0F2E" w14:textId="36230C33" w:rsidR="00072AA1" w:rsidRPr="005B364C" w:rsidRDefault="00072AA1" w:rsidP="00072AA1">
      <w:pPr>
        <w:shd w:val="clear" w:color="auto" w:fill="FAFAFA"/>
        <w:spacing w:line="330" w:lineRule="atLeast"/>
        <w:textAlignment w:val="top"/>
      </w:pPr>
      <w:r w:rsidRPr="005B364C">
        <w:rPr>
          <w:b/>
          <w:bCs/>
        </w:rPr>
        <w:t>KneighborsRegressor</w:t>
      </w:r>
      <w:r w:rsidRPr="005B364C">
        <w:t xml:space="preserve">: A non-linear model that predicts the mean of the target values of the k nearest neighbors of the observation. If fits well to a various structures of data. However, it performance is highly influenced by outliers and has difficulties when dealing with a high number of features. </w:t>
      </w:r>
    </w:p>
    <w:p w14:paraId="3827FEFE" w14:textId="64D5690A" w:rsidR="00072AA1" w:rsidRPr="005B364C" w:rsidRDefault="00072AA1" w:rsidP="00072AA1">
      <w:pPr>
        <w:shd w:val="clear" w:color="auto" w:fill="FAFAFA"/>
        <w:spacing w:line="330" w:lineRule="atLeast"/>
        <w:textAlignment w:val="top"/>
      </w:pPr>
      <w:r w:rsidRPr="005B364C">
        <w:rPr>
          <w:b/>
          <w:bCs/>
        </w:rPr>
        <w:t>HuberRegressor</w:t>
      </w:r>
      <w:r w:rsidRPr="005B364C">
        <w:t xml:space="preserve">: </w:t>
      </w:r>
      <w:r w:rsidRPr="005B364C">
        <w:t xml:space="preserve">A </w:t>
      </w:r>
      <w:r w:rsidR="005B364C" w:rsidRPr="005B364C">
        <w:t xml:space="preserve">fast </w:t>
      </w:r>
      <w:r w:rsidRPr="005B364C">
        <w:t xml:space="preserve">linear model designed to deal with outliers </w:t>
      </w:r>
      <w:r w:rsidRPr="005B364C">
        <w:t xml:space="preserve">by giving them a lower weight. </w:t>
      </w:r>
    </w:p>
    <w:p w14:paraId="6A2BA249" w14:textId="26CB509D" w:rsidR="005B364C" w:rsidRPr="005B364C" w:rsidRDefault="005B364C" w:rsidP="00072AA1">
      <w:pPr>
        <w:shd w:val="clear" w:color="auto" w:fill="FAFAFA"/>
        <w:spacing w:line="330" w:lineRule="atLeast"/>
        <w:textAlignment w:val="top"/>
      </w:pPr>
      <w:r w:rsidRPr="005B364C">
        <w:rPr>
          <w:b/>
          <w:bCs/>
        </w:rPr>
        <w:t>BayesianRidge</w:t>
      </w:r>
      <w:r w:rsidRPr="005B364C">
        <w:t xml:space="preserve">: A linear regularization regression model which uses a non-constant penalty term trained during the fit procedure. The output is less interpretable than ridge but time can be saved as no different regularization weights have to be compared. </w:t>
      </w:r>
    </w:p>
    <w:p w14:paraId="6A56DBE2" w14:textId="2D6D52D3" w:rsidR="005B364C" w:rsidRPr="005B364C" w:rsidRDefault="005B364C" w:rsidP="00072AA1">
      <w:pPr>
        <w:shd w:val="clear" w:color="auto" w:fill="FAFAFA"/>
        <w:spacing w:line="330" w:lineRule="atLeast"/>
        <w:textAlignment w:val="top"/>
      </w:pPr>
      <w:r w:rsidRPr="005B364C">
        <w:rPr>
          <w:b/>
          <w:bCs/>
        </w:rPr>
        <w:t xml:space="preserve">ElasticNet: </w:t>
      </w:r>
      <w:r w:rsidRPr="005B364C">
        <w:t>Elastic-Net’s loss function contains Ridge and Lasso’s penalty terms. The advantage of combining them is to smoothen Lasso’s severe feature selection and still obtain Ridge regularization characteristics. It is particulary useful when there are multiple correlated features.</w:t>
      </w:r>
    </w:p>
    <w:p w14:paraId="1F61A8CC" w14:textId="0531509E" w:rsidR="00072AA1" w:rsidRPr="00072AA1" w:rsidRDefault="005B364C" w:rsidP="00072AA1">
      <w:pPr>
        <w:shd w:val="clear" w:color="auto" w:fill="FAFAFA"/>
        <w:spacing w:line="330" w:lineRule="atLeast"/>
        <w:textAlignment w:val="top"/>
      </w:pPr>
      <w:r w:rsidRPr="005B364C">
        <w:rPr>
          <w:b/>
          <w:bCs/>
        </w:rPr>
        <w:t>AdaBoost</w:t>
      </w:r>
      <w:r w:rsidRPr="005B364C">
        <w:t>: A tree based ensemble learner that trains on the residuals of previous created trees. The learning process goes much slower compared to RandomForest but it generally perfor</w:t>
      </w:r>
      <w:bookmarkStart w:id="1" w:name="_GoBack"/>
      <w:bookmarkEnd w:id="1"/>
      <w:r w:rsidRPr="005B364C">
        <w:t>ms better.</w:t>
      </w:r>
      <w:r>
        <w:t xml:space="preserve"> </w:t>
      </w:r>
    </w:p>
    <w:p w14:paraId="6747BD23" w14:textId="71438FF9" w:rsidR="00072AA1" w:rsidRPr="00072AA1" w:rsidRDefault="00072AA1" w:rsidP="0007662C">
      <w:pPr>
        <w:rPr>
          <w:b/>
          <w:bCs/>
        </w:rPr>
      </w:pPr>
    </w:p>
    <w:p w14:paraId="09791724" w14:textId="4EB7BBF9" w:rsidR="00AA750C" w:rsidRPr="00AA750C" w:rsidRDefault="000C45D1" w:rsidP="0007662C">
      <w:commentRangeStart w:id="2"/>
      <w:r>
        <w:t>PERFORMANCE METRICS</w:t>
      </w:r>
      <w:commentRangeEnd w:id="2"/>
      <w:r>
        <w:rPr>
          <w:rStyle w:val="Verwijzingopmerking"/>
        </w:rPr>
        <w:commentReference w:id="2"/>
      </w:r>
    </w:p>
    <w:p w14:paraId="286DB31C" w14:textId="77777777" w:rsidR="00AA750C" w:rsidRPr="0007662C" w:rsidRDefault="00AA750C" w:rsidP="0007662C">
      <w:pPr>
        <w:rPr>
          <w:color w:val="FF0000"/>
        </w:rPr>
      </w:pPr>
    </w:p>
    <w:sectPr w:rsidR="00AA750C" w:rsidRPr="0007662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cht Dewilde" w:date="2020-03-25T21:02:00Z" w:initials="BD">
    <w:p w14:paraId="77EA2153" w14:textId="23B1CCD0" w:rsidR="00072AA1" w:rsidRDefault="00072AA1">
      <w:pPr>
        <w:pStyle w:val="Tekstopmerking"/>
      </w:pPr>
      <w:r>
        <w:rPr>
          <w:rStyle w:val="Verwijzingopmerking"/>
        </w:rPr>
        <w:annotationRef/>
      </w:r>
      <w:r>
        <w:t>Referentie naar de sktlearn documentation</w:t>
      </w:r>
    </w:p>
  </w:comment>
  <w:comment w:id="2" w:author="Brecht Dewilde" w:date="2020-03-25T21:16:00Z" w:initials="BD">
    <w:p w14:paraId="79B32B0D" w14:textId="4D15EA83" w:rsidR="000C45D1" w:rsidRDefault="000C45D1">
      <w:pPr>
        <w:pStyle w:val="Tekstopmerking"/>
      </w:pPr>
      <w:r>
        <w:rPr>
          <w:rStyle w:val="Verwijzingopmerking"/>
        </w:rPr>
        <w:annotationRef/>
      </w:r>
      <w:r>
        <w:t>Hier kan ik nog schrijven over de verschillende perofmrance metrics. Maar kan weggelaten worden als ik te veel plaats gebruik.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EA2153" w15:done="0"/>
  <w15:commentEx w15:paraId="79B32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A2153" w16cid:durableId="2226454A"/>
  <w16cid:commentId w16cid:paraId="79B32B0D" w16cid:durableId="222648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1770" w14:textId="77777777" w:rsidR="002D5AEA" w:rsidRDefault="002D5AEA" w:rsidP="00A37134">
      <w:pPr>
        <w:spacing w:after="0" w:line="240" w:lineRule="auto"/>
      </w:pPr>
      <w:r>
        <w:separator/>
      </w:r>
    </w:p>
  </w:endnote>
  <w:endnote w:type="continuationSeparator" w:id="0">
    <w:p w14:paraId="5567B23D" w14:textId="77777777" w:rsidR="002D5AEA" w:rsidRDefault="002D5AEA" w:rsidP="00A3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D70FB" w14:textId="77777777" w:rsidR="002D5AEA" w:rsidRDefault="002D5AEA" w:rsidP="00A37134">
      <w:pPr>
        <w:spacing w:after="0" w:line="240" w:lineRule="auto"/>
      </w:pPr>
      <w:r>
        <w:separator/>
      </w:r>
    </w:p>
  </w:footnote>
  <w:footnote w:type="continuationSeparator" w:id="0">
    <w:p w14:paraId="57E13EFD" w14:textId="77777777" w:rsidR="002D5AEA" w:rsidRDefault="002D5AEA" w:rsidP="00A37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467C6"/>
    <w:multiLevelType w:val="hybridMultilevel"/>
    <w:tmpl w:val="DAF6CC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8C47987"/>
    <w:multiLevelType w:val="hybridMultilevel"/>
    <w:tmpl w:val="293AF0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EF01B11"/>
    <w:multiLevelType w:val="hybridMultilevel"/>
    <w:tmpl w:val="296097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cht Dewilde">
    <w15:presenceInfo w15:providerId="Windows Live" w15:userId="f6441055c7050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93"/>
    <w:rsid w:val="00024139"/>
    <w:rsid w:val="00072AA1"/>
    <w:rsid w:val="0007662C"/>
    <w:rsid w:val="000865FC"/>
    <w:rsid w:val="000C45D1"/>
    <w:rsid w:val="000D2C02"/>
    <w:rsid w:val="001109A5"/>
    <w:rsid w:val="001325B2"/>
    <w:rsid w:val="001368A7"/>
    <w:rsid w:val="002129E6"/>
    <w:rsid w:val="0024330C"/>
    <w:rsid w:val="00273AE4"/>
    <w:rsid w:val="002D5AEA"/>
    <w:rsid w:val="003720D5"/>
    <w:rsid w:val="003D0E28"/>
    <w:rsid w:val="003F40AB"/>
    <w:rsid w:val="00512893"/>
    <w:rsid w:val="005143A2"/>
    <w:rsid w:val="00545A3C"/>
    <w:rsid w:val="00567FCC"/>
    <w:rsid w:val="00590F9C"/>
    <w:rsid w:val="005B364C"/>
    <w:rsid w:val="005E6EE5"/>
    <w:rsid w:val="005F3639"/>
    <w:rsid w:val="006316F3"/>
    <w:rsid w:val="00634884"/>
    <w:rsid w:val="00725A87"/>
    <w:rsid w:val="00732442"/>
    <w:rsid w:val="007525E4"/>
    <w:rsid w:val="007D33E8"/>
    <w:rsid w:val="00801FB5"/>
    <w:rsid w:val="008740C9"/>
    <w:rsid w:val="009E12A2"/>
    <w:rsid w:val="00A37134"/>
    <w:rsid w:val="00AA750C"/>
    <w:rsid w:val="00B33877"/>
    <w:rsid w:val="00B577C4"/>
    <w:rsid w:val="00B75277"/>
    <w:rsid w:val="00BE6661"/>
    <w:rsid w:val="00BE7FFA"/>
    <w:rsid w:val="00C31D59"/>
    <w:rsid w:val="00CB04B8"/>
    <w:rsid w:val="00CB2545"/>
    <w:rsid w:val="00CF2C90"/>
    <w:rsid w:val="00D53982"/>
    <w:rsid w:val="00D86E3D"/>
    <w:rsid w:val="00E43E6C"/>
    <w:rsid w:val="00E71B27"/>
    <w:rsid w:val="00FE50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62A9"/>
  <w15:chartTrackingRefBased/>
  <w15:docId w15:val="{92CD6029-14FF-41CD-B3C1-73AB6B3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character" w:styleId="Zwaar">
    <w:name w:val="Strong"/>
    <w:basedOn w:val="Standaardalinea-lettertype"/>
    <w:uiPriority w:val="22"/>
    <w:qFormat/>
    <w:rsid w:val="0024330C"/>
    <w:rPr>
      <w:b/>
      <w:bCs/>
    </w:rPr>
  </w:style>
  <w:style w:type="paragraph" w:styleId="Lijstalinea">
    <w:name w:val="List Paragraph"/>
    <w:basedOn w:val="Standaard"/>
    <w:uiPriority w:val="34"/>
    <w:qFormat/>
    <w:rsid w:val="00D86E3D"/>
    <w:pPr>
      <w:ind w:left="720"/>
      <w:contextualSpacing/>
    </w:pPr>
  </w:style>
  <w:style w:type="table" w:styleId="Tabelraster">
    <w:name w:val="Table Grid"/>
    <w:basedOn w:val="Standaardtabel"/>
    <w:uiPriority w:val="39"/>
    <w:rsid w:val="000D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3">
    <w:name w:val="Table Web 3"/>
    <w:basedOn w:val="Standaardtabel"/>
    <w:uiPriority w:val="99"/>
    <w:rsid w:val="00CB25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ntekst">
    <w:name w:val="Balloon Text"/>
    <w:basedOn w:val="Standaard"/>
    <w:link w:val="BallontekstChar"/>
    <w:uiPriority w:val="99"/>
    <w:semiHidden/>
    <w:unhideWhenUsed/>
    <w:rsid w:val="005143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143A2"/>
    <w:rPr>
      <w:rFonts w:ascii="Segoe UI" w:hAnsi="Segoe UI" w:cs="Segoe UI"/>
      <w:sz w:val="18"/>
      <w:szCs w:val="18"/>
    </w:rPr>
  </w:style>
  <w:style w:type="paragraph" w:styleId="Koptekst">
    <w:name w:val="header"/>
    <w:basedOn w:val="Standaard"/>
    <w:link w:val="KoptekstChar"/>
    <w:uiPriority w:val="99"/>
    <w:unhideWhenUsed/>
    <w:rsid w:val="00A37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7134"/>
  </w:style>
  <w:style w:type="paragraph" w:styleId="Voettekst">
    <w:name w:val="footer"/>
    <w:basedOn w:val="Standaard"/>
    <w:link w:val="VoettekstChar"/>
    <w:uiPriority w:val="99"/>
    <w:unhideWhenUsed/>
    <w:rsid w:val="00A37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7134"/>
  </w:style>
  <w:style w:type="character" w:styleId="Nadruk">
    <w:name w:val="Emphasis"/>
    <w:basedOn w:val="Standaardalinea-lettertype"/>
    <w:uiPriority w:val="20"/>
    <w:qFormat/>
    <w:rsid w:val="00A37134"/>
    <w:rPr>
      <w:i/>
      <w:iCs/>
    </w:rPr>
  </w:style>
  <w:style w:type="character" w:customStyle="1" w:styleId="pre">
    <w:name w:val="pre"/>
    <w:basedOn w:val="Standaardalinea-lettertype"/>
    <w:rsid w:val="0007662C"/>
  </w:style>
  <w:style w:type="character" w:styleId="Hyperlink">
    <w:name w:val="Hyperlink"/>
    <w:basedOn w:val="Standaardalinea-lettertype"/>
    <w:uiPriority w:val="99"/>
    <w:semiHidden/>
    <w:unhideWhenUsed/>
    <w:rsid w:val="00801FB5"/>
    <w:rPr>
      <w:color w:val="0000FF"/>
      <w:u w:val="single"/>
    </w:rPr>
  </w:style>
  <w:style w:type="character" w:styleId="GevolgdeHyperlink">
    <w:name w:val="FollowedHyperlink"/>
    <w:basedOn w:val="Standaardalinea-lettertype"/>
    <w:uiPriority w:val="99"/>
    <w:semiHidden/>
    <w:unhideWhenUsed/>
    <w:rsid w:val="00801FB5"/>
    <w:rPr>
      <w:color w:val="954F72" w:themeColor="followedHyperlink"/>
      <w:u w:val="single"/>
    </w:rPr>
  </w:style>
  <w:style w:type="character" w:styleId="HTMLCode">
    <w:name w:val="HTML Code"/>
    <w:basedOn w:val="Standaardalinea-lettertype"/>
    <w:uiPriority w:val="99"/>
    <w:semiHidden/>
    <w:unhideWhenUsed/>
    <w:rsid w:val="00590F9C"/>
    <w:rPr>
      <w:rFonts w:ascii="Courier New" w:eastAsia="Times New Roman" w:hAnsi="Courier New" w:cs="Courier New"/>
      <w:sz w:val="20"/>
      <w:szCs w:val="20"/>
    </w:rPr>
  </w:style>
  <w:style w:type="character" w:styleId="Verwijzingopmerking">
    <w:name w:val="annotation reference"/>
    <w:basedOn w:val="Standaardalinea-lettertype"/>
    <w:uiPriority w:val="99"/>
    <w:semiHidden/>
    <w:unhideWhenUsed/>
    <w:rsid w:val="00072AA1"/>
    <w:rPr>
      <w:sz w:val="16"/>
      <w:szCs w:val="16"/>
    </w:rPr>
  </w:style>
  <w:style w:type="paragraph" w:styleId="Tekstopmerking">
    <w:name w:val="annotation text"/>
    <w:basedOn w:val="Standaard"/>
    <w:link w:val="TekstopmerkingChar"/>
    <w:uiPriority w:val="99"/>
    <w:semiHidden/>
    <w:unhideWhenUsed/>
    <w:rsid w:val="00072AA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72AA1"/>
    <w:rPr>
      <w:sz w:val="20"/>
      <w:szCs w:val="20"/>
    </w:rPr>
  </w:style>
  <w:style w:type="paragraph" w:styleId="Onderwerpvanopmerking">
    <w:name w:val="annotation subject"/>
    <w:basedOn w:val="Tekstopmerking"/>
    <w:next w:val="Tekstopmerking"/>
    <w:link w:val="OnderwerpvanopmerkingChar"/>
    <w:uiPriority w:val="99"/>
    <w:semiHidden/>
    <w:unhideWhenUsed/>
    <w:rsid w:val="00072AA1"/>
    <w:rPr>
      <w:b/>
      <w:bCs/>
    </w:rPr>
  </w:style>
  <w:style w:type="character" w:customStyle="1" w:styleId="OnderwerpvanopmerkingChar">
    <w:name w:val="Onderwerp van opmerking Char"/>
    <w:basedOn w:val="TekstopmerkingChar"/>
    <w:link w:val="Onderwerpvanopmerking"/>
    <w:uiPriority w:val="99"/>
    <w:semiHidden/>
    <w:rsid w:val="00072A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813">
      <w:bodyDiv w:val="1"/>
      <w:marLeft w:val="0"/>
      <w:marRight w:val="0"/>
      <w:marTop w:val="0"/>
      <w:marBottom w:val="0"/>
      <w:divBdr>
        <w:top w:val="none" w:sz="0" w:space="0" w:color="auto"/>
        <w:left w:val="none" w:sz="0" w:space="0" w:color="auto"/>
        <w:bottom w:val="none" w:sz="0" w:space="0" w:color="auto"/>
        <w:right w:val="none" w:sz="0" w:space="0" w:color="auto"/>
      </w:divBdr>
      <w:divsChild>
        <w:div w:id="154760234">
          <w:marLeft w:val="0"/>
          <w:marRight w:val="0"/>
          <w:marTop w:val="0"/>
          <w:marBottom w:val="0"/>
          <w:divBdr>
            <w:top w:val="none" w:sz="0" w:space="0" w:color="auto"/>
            <w:left w:val="none" w:sz="0" w:space="0" w:color="auto"/>
            <w:bottom w:val="none" w:sz="0" w:space="0" w:color="auto"/>
            <w:right w:val="none" w:sz="0" w:space="0" w:color="auto"/>
          </w:divBdr>
          <w:divsChild>
            <w:div w:id="1733459730">
              <w:marLeft w:val="0"/>
              <w:marRight w:val="0"/>
              <w:marTop w:val="0"/>
              <w:marBottom w:val="0"/>
              <w:divBdr>
                <w:top w:val="none" w:sz="0" w:space="0" w:color="auto"/>
                <w:left w:val="none" w:sz="0" w:space="0" w:color="auto"/>
                <w:bottom w:val="none" w:sz="0" w:space="0" w:color="auto"/>
                <w:right w:val="none" w:sz="0" w:space="0" w:color="auto"/>
              </w:divBdr>
              <w:divsChild>
                <w:div w:id="1082414732">
                  <w:marLeft w:val="0"/>
                  <w:marRight w:val="0"/>
                  <w:marTop w:val="0"/>
                  <w:marBottom w:val="0"/>
                  <w:divBdr>
                    <w:top w:val="none" w:sz="0" w:space="0" w:color="auto"/>
                    <w:left w:val="none" w:sz="0" w:space="0" w:color="auto"/>
                    <w:bottom w:val="none" w:sz="0" w:space="0" w:color="auto"/>
                    <w:right w:val="none" w:sz="0" w:space="0" w:color="auto"/>
                  </w:divBdr>
                  <w:divsChild>
                    <w:div w:id="78408877">
                      <w:marLeft w:val="0"/>
                      <w:marRight w:val="0"/>
                      <w:marTop w:val="0"/>
                      <w:marBottom w:val="0"/>
                      <w:divBdr>
                        <w:top w:val="none" w:sz="0" w:space="0" w:color="auto"/>
                        <w:left w:val="none" w:sz="0" w:space="0" w:color="auto"/>
                        <w:bottom w:val="none" w:sz="0" w:space="0" w:color="auto"/>
                        <w:right w:val="none" w:sz="0" w:space="0" w:color="auto"/>
                      </w:divBdr>
                      <w:divsChild>
                        <w:div w:id="1706443380">
                          <w:marLeft w:val="0"/>
                          <w:marRight w:val="0"/>
                          <w:marTop w:val="0"/>
                          <w:marBottom w:val="0"/>
                          <w:divBdr>
                            <w:top w:val="none" w:sz="0" w:space="0" w:color="auto"/>
                            <w:left w:val="none" w:sz="0" w:space="0" w:color="auto"/>
                            <w:bottom w:val="none" w:sz="0" w:space="0" w:color="auto"/>
                            <w:right w:val="none" w:sz="0" w:space="0" w:color="auto"/>
                          </w:divBdr>
                          <w:divsChild>
                            <w:div w:id="267201842">
                              <w:marLeft w:val="0"/>
                              <w:marRight w:val="0"/>
                              <w:marTop w:val="0"/>
                              <w:marBottom w:val="0"/>
                              <w:divBdr>
                                <w:top w:val="none" w:sz="0" w:space="0" w:color="auto"/>
                                <w:left w:val="none" w:sz="0" w:space="0" w:color="auto"/>
                                <w:bottom w:val="none" w:sz="0" w:space="0" w:color="auto"/>
                                <w:right w:val="none" w:sz="0" w:space="0" w:color="auto"/>
                              </w:divBdr>
                              <w:divsChild>
                                <w:div w:id="97413658">
                                  <w:marLeft w:val="0"/>
                                  <w:marRight w:val="0"/>
                                  <w:marTop w:val="0"/>
                                  <w:marBottom w:val="0"/>
                                  <w:divBdr>
                                    <w:top w:val="none" w:sz="0" w:space="0" w:color="auto"/>
                                    <w:left w:val="none" w:sz="0" w:space="0" w:color="auto"/>
                                    <w:bottom w:val="none" w:sz="0" w:space="0" w:color="auto"/>
                                    <w:right w:val="none" w:sz="0" w:space="0" w:color="auto"/>
                                  </w:divBdr>
                                  <w:divsChild>
                                    <w:div w:id="1844584861">
                                      <w:marLeft w:val="0"/>
                                      <w:marRight w:val="0"/>
                                      <w:marTop w:val="0"/>
                                      <w:marBottom w:val="0"/>
                                      <w:divBdr>
                                        <w:top w:val="none" w:sz="0" w:space="0" w:color="auto"/>
                                        <w:left w:val="none" w:sz="0" w:space="0" w:color="auto"/>
                                        <w:bottom w:val="none" w:sz="0" w:space="0" w:color="auto"/>
                                        <w:right w:val="none" w:sz="0" w:space="0" w:color="auto"/>
                                      </w:divBdr>
                                      <w:divsChild>
                                        <w:div w:id="19314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299140">
      <w:bodyDiv w:val="1"/>
      <w:marLeft w:val="0"/>
      <w:marRight w:val="0"/>
      <w:marTop w:val="0"/>
      <w:marBottom w:val="0"/>
      <w:divBdr>
        <w:top w:val="none" w:sz="0" w:space="0" w:color="auto"/>
        <w:left w:val="none" w:sz="0" w:space="0" w:color="auto"/>
        <w:bottom w:val="none" w:sz="0" w:space="0" w:color="auto"/>
        <w:right w:val="none" w:sz="0" w:space="0" w:color="auto"/>
      </w:divBdr>
      <w:divsChild>
        <w:div w:id="1624772433">
          <w:marLeft w:val="0"/>
          <w:marRight w:val="0"/>
          <w:marTop w:val="0"/>
          <w:marBottom w:val="0"/>
          <w:divBdr>
            <w:top w:val="none" w:sz="0" w:space="0" w:color="auto"/>
            <w:left w:val="none" w:sz="0" w:space="0" w:color="auto"/>
            <w:bottom w:val="none" w:sz="0" w:space="0" w:color="auto"/>
            <w:right w:val="none" w:sz="0" w:space="0" w:color="auto"/>
          </w:divBdr>
        </w:div>
      </w:divsChild>
    </w:div>
    <w:div w:id="824472266">
      <w:bodyDiv w:val="1"/>
      <w:marLeft w:val="0"/>
      <w:marRight w:val="0"/>
      <w:marTop w:val="0"/>
      <w:marBottom w:val="0"/>
      <w:divBdr>
        <w:top w:val="none" w:sz="0" w:space="0" w:color="auto"/>
        <w:left w:val="none" w:sz="0" w:space="0" w:color="auto"/>
        <w:bottom w:val="none" w:sz="0" w:space="0" w:color="auto"/>
        <w:right w:val="none" w:sz="0" w:space="0" w:color="auto"/>
      </w:divBdr>
      <w:divsChild>
        <w:div w:id="619191779">
          <w:marLeft w:val="0"/>
          <w:marRight w:val="0"/>
          <w:marTop w:val="0"/>
          <w:marBottom w:val="0"/>
          <w:divBdr>
            <w:top w:val="none" w:sz="0" w:space="0" w:color="auto"/>
            <w:left w:val="none" w:sz="0" w:space="0" w:color="auto"/>
            <w:bottom w:val="none" w:sz="0" w:space="0" w:color="auto"/>
            <w:right w:val="none" w:sz="0" w:space="0" w:color="auto"/>
          </w:divBdr>
          <w:divsChild>
            <w:div w:id="901212935">
              <w:marLeft w:val="0"/>
              <w:marRight w:val="0"/>
              <w:marTop w:val="0"/>
              <w:marBottom w:val="0"/>
              <w:divBdr>
                <w:top w:val="none" w:sz="0" w:space="0" w:color="auto"/>
                <w:left w:val="none" w:sz="0" w:space="0" w:color="auto"/>
                <w:bottom w:val="none" w:sz="0" w:space="0" w:color="auto"/>
                <w:right w:val="none" w:sz="0" w:space="0" w:color="auto"/>
              </w:divBdr>
              <w:divsChild>
                <w:div w:id="2147159399">
                  <w:marLeft w:val="0"/>
                  <w:marRight w:val="0"/>
                  <w:marTop w:val="0"/>
                  <w:marBottom w:val="0"/>
                  <w:divBdr>
                    <w:top w:val="none" w:sz="0" w:space="0" w:color="auto"/>
                    <w:left w:val="none" w:sz="0" w:space="0" w:color="auto"/>
                    <w:bottom w:val="none" w:sz="0" w:space="0" w:color="auto"/>
                    <w:right w:val="none" w:sz="0" w:space="0" w:color="auto"/>
                  </w:divBdr>
                  <w:divsChild>
                    <w:div w:id="990135457">
                      <w:marLeft w:val="0"/>
                      <w:marRight w:val="0"/>
                      <w:marTop w:val="0"/>
                      <w:marBottom w:val="0"/>
                      <w:divBdr>
                        <w:top w:val="none" w:sz="0" w:space="0" w:color="auto"/>
                        <w:left w:val="none" w:sz="0" w:space="0" w:color="auto"/>
                        <w:bottom w:val="none" w:sz="0" w:space="0" w:color="auto"/>
                        <w:right w:val="none" w:sz="0" w:space="0" w:color="auto"/>
                      </w:divBdr>
                      <w:divsChild>
                        <w:div w:id="796802524">
                          <w:marLeft w:val="0"/>
                          <w:marRight w:val="0"/>
                          <w:marTop w:val="0"/>
                          <w:marBottom w:val="0"/>
                          <w:divBdr>
                            <w:top w:val="none" w:sz="0" w:space="0" w:color="auto"/>
                            <w:left w:val="none" w:sz="0" w:space="0" w:color="auto"/>
                            <w:bottom w:val="none" w:sz="0" w:space="0" w:color="auto"/>
                            <w:right w:val="none" w:sz="0" w:space="0" w:color="auto"/>
                          </w:divBdr>
                          <w:divsChild>
                            <w:div w:id="573513768">
                              <w:marLeft w:val="0"/>
                              <w:marRight w:val="0"/>
                              <w:marTop w:val="0"/>
                              <w:marBottom w:val="0"/>
                              <w:divBdr>
                                <w:top w:val="none" w:sz="0" w:space="0" w:color="auto"/>
                                <w:left w:val="none" w:sz="0" w:space="0" w:color="auto"/>
                                <w:bottom w:val="none" w:sz="0" w:space="0" w:color="auto"/>
                                <w:right w:val="none" w:sz="0" w:space="0" w:color="auto"/>
                              </w:divBdr>
                              <w:divsChild>
                                <w:div w:id="956760362">
                                  <w:marLeft w:val="0"/>
                                  <w:marRight w:val="0"/>
                                  <w:marTop w:val="0"/>
                                  <w:marBottom w:val="0"/>
                                  <w:divBdr>
                                    <w:top w:val="none" w:sz="0" w:space="0" w:color="auto"/>
                                    <w:left w:val="none" w:sz="0" w:space="0" w:color="auto"/>
                                    <w:bottom w:val="none" w:sz="0" w:space="0" w:color="auto"/>
                                    <w:right w:val="none" w:sz="0" w:space="0" w:color="auto"/>
                                  </w:divBdr>
                                  <w:divsChild>
                                    <w:div w:id="1559852512">
                                      <w:marLeft w:val="0"/>
                                      <w:marRight w:val="0"/>
                                      <w:marTop w:val="0"/>
                                      <w:marBottom w:val="0"/>
                                      <w:divBdr>
                                        <w:top w:val="none" w:sz="0" w:space="0" w:color="auto"/>
                                        <w:left w:val="none" w:sz="0" w:space="0" w:color="auto"/>
                                        <w:bottom w:val="none" w:sz="0" w:space="0" w:color="auto"/>
                                        <w:right w:val="none" w:sz="0" w:space="0" w:color="auto"/>
                                      </w:divBdr>
                                      <w:divsChild>
                                        <w:div w:id="342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71786">
      <w:bodyDiv w:val="1"/>
      <w:marLeft w:val="0"/>
      <w:marRight w:val="0"/>
      <w:marTop w:val="0"/>
      <w:marBottom w:val="0"/>
      <w:divBdr>
        <w:top w:val="none" w:sz="0" w:space="0" w:color="auto"/>
        <w:left w:val="none" w:sz="0" w:space="0" w:color="auto"/>
        <w:bottom w:val="none" w:sz="0" w:space="0" w:color="auto"/>
        <w:right w:val="none" w:sz="0" w:space="0" w:color="auto"/>
      </w:divBdr>
      <w:divsChild>
        <w:div w:id="1409383404">
          <w:marLeft w:val="0"/>
          <w:marRight w:val="0"/>
          <w:marTop w:val="0"/>
          <w:marBottom w:val="0"/>
          <w:divBdr>
            <w:top w:val="none" w:sz="0" w:space="0" w:color="auto"/>
            <w:left w:val="none" w:sz="0" w:space="0" w:color="auto"/>
            <w:bottom w:val="none" w:sz="0" w:space="0" w:color="auto"/>
            <w:right w:val="none" w:sz="0" w:space="0" w:color="auto"/>
          </w:divBdr>
          <w:divsChild>
            <w:div w:id="1222130698">
              <w:marLeft w:val="0"/>
              <w:marRight w:val="0"/>
              <w:marTop w:val="0"/>
              <w:marBottom w:val="0"/>
              <w:divBdr>
                <w:top w:val="none" w:sz="0" w:space="0" w:color="auto"/>
                <w:left w:val="none" w:sz="0" w:space="0" w:color="auto"/>
                <w:bottom w:val="none" w:sz="0" w:space="0" w:color="auto"/>
                <w:right w:val="none" w:sz="0" w:space="0" w:color="auto"/>
              </w:divBdr>
              <w:divsChild>
                <w:div w:id="752434325">
                  <w:marLeft w:val="0"/>
                  <w:marRight w:val="0"/>
                  <w:marTop w:val="0"/>
                  <w:marBottom w:val="0"/>
                  <w:divBdr>
                    <w:top w:val="none" w:sz="0" w:space="0" w:color="auto"/>
                    <w:left w:val="none" w:sz="0" w:space="0" w:color="auto"/>
                    <w:bottom w:val="none" w:sz="0" w:space="0" w:color="auto"/>
                    <w:right w:val="none" w:sz="0" w:space="0" w:color="auto"/>
                  </w:divBdr>
                  <w:divsChild>
                    <w:div w:id="1301106114">
                      <w:marLeft w:val="0"/>
                      <w:marRight w:val="0"/>
                      <w:marTop w:val="0"/>
                      <w:marBottom w:val="0"/>
                      <w:divBdr>
                        <w:top w:val="none" w:sz="0" w:space="0" w:color="auto"/>
                        <w:left w:val="none" w:sz="0" w:space="0" w:color="auto"/>
                        <w:bottom w:val="none" w:sz="0" w:space="0" w:color="auto"/>
                        <w:right w:val="none" w:sz="0" w:space="0" w:color="auto"/>
                      </w:divBdr>
                      <w:divsChild>
                        <w:div w:id="194777605">
                          <w:marLeft w:val="0"/>
                          <w:marRight w:val="0"/>
                          <w:marTop w:val="0"/>
                          <w:marBottom w:val="0"/>
                          <w:divBdr>
                            <w:top w:val="none" w:sz="0" w:space="0" w:color="auto"/>
                            <w:left w:val="none" w:sz="0" w:space="0" w:color="auto"/>
                            <w:bottom w:val="none" w:sz="0" w:space="0" w:color="auto"/>
                            <w:right w:val="none" w:sz="0" w:space="0" w:color="auto"/>
                          </w:divBdr>
                          <w:divsChild>
                            <w:div w:id="8920353">
                              <w:marLeft w:val="0"/>
                              <w:marRight w:val="0"/>
                              <w:marTop w:val="0"/>
                              <w:marBottom w:val="0"/>
                              <w:divBdr>
                                <w:top w:val="none" w:sz="0" w:space="0" w:color="auto"/>
                                <w:left w:val="none" w:sz="0" w:space="0" w:color="auto"/>
                                <w:bottom w:val="none" w:sz="0" w:space="0" w:color="auto"/>
                                <w:right w:val="none" w:sz="0" w:space="0" w:color="auto"/>
                              </w:divBdr>
                              <w:divsChild>
                                <w:div w:id="1508712303">
                                  <w:marLeft w:val="0"/>
                                  <w:marRight w:val="0"/>
                                  <w:marTop w:val="0"/>
                                  <w:marBottom w:val="0"/>
                                  <w:divBdr>
                                    <w:top w:val="none" w:sz="0" w:space="0" w:color="auto"/>
                                    <w:left w:val="none" w:sz="0" w:space="0" w:color="auto"/>
                                    <w:bottom w:val="none" w:sz="0" w:space="0" w:color="auto"/>
                                    <w:right w:val="none" w:sz="0" w:space="0" w:color="auto"/>
                                  </w:divBdr>
                                  <w:divsChild>
                                    <w:div w:id="1077286082">
                                      <w:marLeft w:val="0"/>
                                      <w:marRight w:val="0"/>
                                      <w:marTop w:val="0"/>
                                      <w:marBottom w:val="0"/>
                                      <w:divBdr>
                                        <w:top w:val="none" w:sz="0" w:space="0" w:color="auto"/>
                                        <w:left w:val="none" w:sz="0" w:space="0" w:color="auto"/>
                                        <w:bottom w:val="none" w:sz="0" w:space="0" w:color="auto"/>
                                        <w:right w:val="none" w:sz="0" w:space="0" w:color="auto"/>
                                      </w:divBdr>
                                      <w:divsChild>
                                        <w:div w:id="20871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71B0-B0DC-4DE0-A323-63F94E03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5610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7</cp:revision>
  <dcterms:created xsi:type="dcterms:W3CDTF">2020-03-24T09:48:00Z</dcterms:created>
  <dcterms:modified xsi:type="dcterms:W3CDTF">2020-03-25T20:16:00Z</dcterms:modified>
</cp:coreProperties>
</file>