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hogcf6mp03cc" w:id="0"/>
      <w:bookmarkEnd w:id="0"/>
      <w:r w:rsidDel="00000000" w:rsidR="00000000" w:rsidRPr="00000000">
        <w:rPr>
          <w:rtl w:val="0"/>
        </w:rPr>
        <w:t xml:space="preserve">Strategiczny Plan Merytoryczny Repetytorium Ósmoklasisty 2027: Język Angielski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ypnuj6sin9ic" w:id="1"/>
      <w:bookmarkEnd w:id="1"/>
      <w:r w:rsidDel="00000000" w:rsidR="00000000" w:rsidRPr="00000000">
        <w:rPr>
          <w:rtl w:val="0"/>
        </w:rPr>
        <w:t xml:space="preserve">1. Kontekst Reformy i Założenia Strategiczne Egzaminu 2027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Egzamin ósmoklasisty w 2027 roku stanowi finalny etap wdrażania zreformowanej, „odchudzonej o 20%” podstawy programowej. Jako Ekspert ds. Oceniania Zewnętrznego podkreślam, że redukcja treści merytorycznych nie jest tożsama z obniżeniem standardów wymagań. Wręcz przeciwnie – usunięcie nadmiaru faktograficznego skutkuje przeniesieniem ciężaru weryfikacji na poziom biegłości operacyjnej oraz umiejętność mediacji językowej. W 2027 roku uczeń musi wykazać się pełną, praktyczną biegłością w warunkach pełnego rygoru egzaminacyjnego, gdyż definitywnie wygasają złagodzone kryteria oceniania z okresu pandemii. Dla autora repetytorium kluczowa staje się operacjonalizacja wymagań: przejście od nauczania o języku do trenowania sprawności w sytuacjach komunikacyjnych o charakterze przekrojowym.</w:t>
      </w:r>
      <w:r w:rsidDel="00000000" w:rsidR="00000000" w:rsidRPr="00000000">
        <w:rPr>
          <w:b w:val="1"/>
          <w:bCs w:val="1"/>
          <w:rtl w:val="0"/>
        </w:rPr>
        <w:t xml:space="preserve">Główne cele egzaminacyjne (Wymagania Ogólne):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Znajomość środków językowych:</w:t>
      </w:r>
      <w:r w:rsidDel="00000000" w:rsidR="00000000" w:rsidRPr="00000000">
        <w:rPr>
          <w:rtl w:val="0"/>
        </w:rPr>
        <w:t xml:space="preserve">  Operowanie zasobem leksykalno-gramatycznym, ortograficznym i fonetycznym umożliwiającym realizację celów komunikacyjnych.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Rozumienie wypowiedzi:</w:t>
      </w:r>
      <w:r w:rsidDel="00000000" w:rsidR="00000000" w:rsidRPr="00000000">
        <w:rPr>
          <w:rtl w:val="0"/>
        </w:rPr>
        <w:t xml:space="preserve">  Dekodowanie sensów w tekstach ustnych (artykułowanych wyraźnie) oraz pisemnych, w tym identyfikacja intencji nadawcy.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Tworzenie wypowiedzi:</w:t>
      </w:r>
      <w:r w:rsidDel="00000000" w:rsidR="00000000" w:rsidRPr="00000000">
        <w:rPr>
          <w:rtl w:val="0"/>
        </w:rPr>
        <w:t xml:space="preserve">  Formułowanie samodzielnych, spójnych i logicznych komunikatów pisemnych o określonej funkcji.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Reagowanie na wypowiedzi:</w:t>
      </w:r>
      <w:r w:rsidDel="00000000" w:rsidR="00000000" w:rsidRPr="00000000">
        <w:rPr>
          <w:rtl w:val="0"/>
        </w:rPr>
        <w:t xml:space="preserve">  Interakcja w typowych sytuacjach codziennych przy zachowaniu adekwatności socjolingwistycznej.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Przetwarzanie wypowiedzi (Mediacja):</w:t>
      </w:r>
      <w:r w:rsidDel="00000000" w:rsidR="00000000" w:rsidRPr="00000000">
        <w:rPr>
          <w:rtl w:val="0"/>
        </w:rPr>
        <w:t xml:space="preserve">  Przekazywanie informacji w obrębie tego samego języka lub pomiędzy językiem polskim a angielskim (zmiana formy lub medium).Przedstawione powyżej ramy programowe determinują architekturę arkusza, w którym każdy punkt uzyskiwany przez ucznia jest wynikiem jego zdolności do adaptacji posiadanej wiedzy w dynamicznym kontekście egzaminacyjnym.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ru4ajudhfvkr" w:id="2"/>
      <w:bookmarkEnd w:id="2"/>
      <w:r w:rsidDel="00000000" w:rsidR="00000000" w:rsidRPr="00000000">
        <w:rPr>
          <w:rtl w:val="0"/>
        </w:rPr>
        <w:t xml:space="preserve">2. Parametry Techniczne i Struktura Arkusza Egzaminacyjnego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Dogłębna znajomość architektury arkusza jest niezbędna do wypracowania u ucznia strategii efektywnego zarządzania czasem (110 minut). Precyzja w dystrybucji uwagi pomiędzy zadania zamknięte a rozbudowane zadania otwarte jest warunkiem koniecznym do optymalizacji wyniku punktowego.</w:t>
      </w:r>
      <w:r w:rsidDel="00000000" w:rsidR="00000000" w:rsidRPr="00000000">
        <w:rPr>
          <w:b w:val="1"/>
          <w:bCs w:val="1"/>
          <w:rtl w:val="0"/>
        </w:rPr>
        <w:t xml:space="preserve">Specyfikacja techniczna arkusza egzaminacyjnego:</w:t>
      </w:r>
      <w:r w:rsidDel="00000000" w:rsidR="00000000" w:rsidRPr="00000000">
        <w:rPr>
          <w:rtl w:val="0"/>
        </w:rPr>
        <w:t xml:space="preserve">| Parametr | Specyfikacja || ------ | ------ || </w:t>
      </w:r>
      <w:r w:rsidDel="00000000" w:rsidR="00000000" w:rsidRPr="00000000">
        <w:rPr>
          <w:b w:val="1"/>
          <w:bCs w:val="1"/>
          <w:rtl w:val="0"/>
        </w:rPr>
        <w:t xml:space="preserve">Czas trwania</w:t>
      </w:r>
      <w:r w:rsidDel="00000000" w:rsidR="00000000" w:rsidRPr="00000000">
        <w:rPr>
          <w:rtl w:val="0"/>
        </w:rPr>
        <w:t xml:space="preserve"> | 110 minut || </w:t>
      </w:r>
      <w:r w:rsidDel="00000000" w:rsidR="00000000" w:rsidRPr="00000000">
        <w:rPr>
          <w:b w:val="1"/>
          <w:bCs w:val="1"/>
          <w:rtl w:val="0"/>
        </w:rPr>
        <w:t xml:space="preserve">Maksymalna liczba punktów</w:t>
      </w:r>
      <w:r w:rsidDel="00000000" w:rsidR="00000000" w:rsidRPr="00000000">
        <w:rPr>
          <w:rtl w:val="0"/>
        </w:rPr>
        <w:t xml:space="preserve"> | 55 pkt || </w:t>
      </w:r>
      <w:r w:rsidDel="00000000" w:rsidR="00000000" w:rsidRPr="00000000">
        <w:rPr>
          <w:b w:val="1"/>
          <w:bCs w:val="1"/>
          <w:rtl w:val="0"/>
        </w:rPr>
        <w:t xml:space="preserve">Liczba punktów rekrutacyjnych</w:t>
      </w:r>
      <w:r w:rsidDel="00000000" w:rsidR="00000000" w:rsidRPr="00000000">
        <w:rPr>
          <w:rtl w:val="0"/>
        </w:rPr>
        <w:t xml:space="preserve"> | Maksymalnie 30 pkt (wynik % x 0,30) || </w:t>
      </w:r>
      <w:r w:rsidDel="00000000" w:rsidR="00000000" w:rsidRPr="00000000">
        <w:rPr>
          <w:b w:val="1"/>
          <w:bCs w:val="1"/>
          <w:rtl w:val="0"/>
        </w:rPr>
        <w:t xml:space="preserve">Części arkusza</w:t>
      </w:r>
      <w:r w:rsidDel="00000000" w:rsidR="00000000" w:rsidRPr="00000000">
        <w:rPr>
          <w:rtl w:val="0"/>
        </w:rPr>
        <w:t xml:space="preserve"> | Rozumienie ze słuchu, Rozumienie tekstów pisanych, Znajomość funkcji językowych, Znajomość środków językowych, Wypowiedź pisemna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Analiza wag punktowych i strategia rekrutacyjna:</w:t>
      </w:r>
      <w:r w:rsidDel="00000000" w:rsidR="00000000" w:rsidRPr="00000000">
        <w:rPr>
          <w:rtl w:val="0"/>
        </w:rPr>
        <w:t xml:space="preserve">  Z punktu widzenia strategicznego, egzamin z języka obcego generuje maksymalnie 30 punktów w procesie naboru do szkół średnich (co stanowi 15% całkowitej puli 200 punktów rekrutacyjnych). Choć waga ta jest niższa niż w przypadku języka polskiego czy matematyki (gdzie mnożnik wynosi 0,35), to ze względu na niezwykle wysoką średnią krajową (73% w 2026 roku), język angielski staje się obszarem o najwęższym „korytarzu błędu”. Wysoki poziom opanowania przedmiotu przez ogół zdających sprawia, że pojedyncza pomyłka w zadaniu otwartym może zablokować uczniowi dostęp do placówek o najwyższym progu punktowym. Repetytorium musi zatem kłaść nacisk na bezbłędność i precyzję w obszarach tematycznych, które zostaną szczegółowo omówione poniżej.</w:t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zbyhjn3uie92" w:id="3"/>
      <w:bookmarkEnd w:id="3"/>
      <w:r w:rsidDel="00000000" w:rsidR="00000000" w:rsidRPr="00000000">
        <w:rPr>
          <w:rtl w:val="0"/>
        </w:rPr>
        <w:t xml:space="preserve">3. Katalog Tematyczny i Zakres Leksykalny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W modelu egzaminu 2027 kontekst tematyczny jest traktowany funkcjonalnie. Zadania mają charakter przekrojowy ( </w:t>
      </w:r>
      <w:r w:rsidDel="00000000" w:rsidR="00000000" w:rsidRPr="00000000">
        <w:rPr>
          <w:i w:val="1"/>
          <w:iCs w:val="1"/>
          <w:rtl w:val="0"/>
        </w:rPr>
        <w:t xml:space="preserve">cross-cutting</w:t>
      </w:r>
      <w:r w:rsidDel="00000000" w:rsidR="00000000" w:rsidRPr="00000000">
        <w:rPr>
          <w:rtl w:val="0"/>
        </w:rPr>
        <w:t xml:space="preserve"> ), co oznacza, że autor repetytorium powinien unikać izolowania rozdziałów. Skuteczne zadanie egzaminacyjne łączy np. aspekty żywienia, zdrowia i usług w jednym tekście.</w:t>
      </w:r>
      <w:r w:rsidDel="00000000" w:rsidR="00000000" w:rsidRPr="00000000">
        <w:rPr>
          <w:b w:val="1"/>
          <w:bCs w:val="1"/>
          <w:rtl w:val="0"/>
        </w:rPr>
        <w:t xml:space="preserve">Działy tematyczne i zmodernizowane sub-tematy: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Człowiek:</w:t>
      </w:r>
      <w:r w:rsidDel="00000000" w:rsidR="00000000" w:rsidRPr="00000000">
        <w:rPr>
          <w:rtl w:val="0"/>
        </w:rPr>
        <w:t xml:space="preserve">  cechy charakteru, tożsamość, emocje w świecie cyfrowym.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Miejsce zamieszkania:</w:t>
      </w:r>
      <w:r w:rsidDel="00000000" w:rsidR="00000000" w:rsidRPr="00000000">
        <w:rPr>
          <w:rtl w:val="0"/>
        </w:rPr>
        <w:t xml:space="preserve">  opis domu, ekologiczne rozwiązania mieszkalne.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Edukacja:</w:t>
      </w:r>
      <w:r w:rsidDel="00000000" w:rsidR="00000000" w:rsidRPr="00000000">
        <w:rPr>
          <w:rtl w:val="0"/>
        </w:rPr>
        <w:t xml:space="preserve">  przedmioty szkolne,  </w:t>
      </w:r>
      <w:r w:rsidDel="00000000" w:rsidR="00000000" w:rsidRPr="00000000">
        <w:rPr>
          <w:b w:val="1"/>
          <w:bCs w:val="1"/>
          <w:rtl w:val="0"/>
        </w:rPr>
        <w:t xml:space="preserve">online learning, narzędzia AI w nauce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Praca:</w:t>
      </w:r>
      <w:r w:rsidDel="00000000" w:rsidR="00000000" w:rsidRPr="00000000">
        <w:rPr>
          <w:rtl w:val="0"/>
        </w:rPr>
        <w:t xml:space="preserve">  zawody, popularne prace dorywcze,  </w:t>
      </w:r>
      <w:r w:rsidDel="00000000" w:rsidR="00000000" w:rsidRPr="00000000">
        <w:rPr>
          <w:b w:val="1"/>
          <w:bCs w:val="1"/>
          <w:rtl w:val="0"/>
        </w:rPr>
        <w:t xml:space="preserve">gig economy (np. kurierzy, social media)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Życie prywatne:</w:t>
      </w:r>
      <w:r w:rsidDel="00000000" w:rsidR="00000000" w:rsidRPr="00000000">
        <w:rPr>
          <w:rtl w:val="0"/>
        </w:rPr>
        <w:t xml:space="preserve">  rodzina, relacje, formy spędzania czasu wolnego.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Żywienie:</w:t>
      </w:r>
      <w:r w:rsidDel="00000000" w:rsidR="00000000" w:rsidRPr="00000000">
        <w:rPr>
          <w:rtl w:val="0"/>
        </w:rPr>
        <w:t xml:space="preserve">  produkty, diety, zamawianie jedzenia przez aplikacje.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Zakupy i usługi:</w:t>
      </w:r>
      <w:r w:rsidDel="00000000" w:rsidR="00000000" w:rsidRPr="00000000">
        <w:rPr>
          <w:rtl w:val="0"/>
        </w:rPr>
        <w:t xml:space="preserve">  e-commerce, reklamacje, nowoczesne płatności.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Podróżowanie:</w:t>
      </w:r>
      <w:r w:rsidDel="00000000" w:rsidR="00000000" w:rsidRPr="00000000">
        <w:rPr>
          <w:rtl w:val="0"/>
        </w:rPr>
        <w:t xml:space="preserve">  transport, turystyka zrównoważona, bezpieczeństwo.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Kultura:</w:t>
      </w:r>
      <w:r w:rsidDel="00000000" w:rsidR="00000000" w:rsidRPr="00000000">
        <w:rPr>
          <w:rtl w:val="0"/>
        </w:rPr>
        <w:t xml:space="preserve">  uczestnictwo w wydarzeniach, twórcy, kultura cyfrowa.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Sport:</w:t>
      </w:r>
      <w:r w:rsidDel="00000000" w:rsidR="00000000" w:rsidRPr="00000000">
        <w:rPr>
          <w:rtl w:val="0"/>
        </w:rPr>
        <w:t xml:space="preserve">  dyscypliny, sport amatorski, e-sport.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Zdrowie:</w:t>
      </w:r>
      <w:r w:rsidDel="00000000" w:rsidR="00000000" w:rsidRPr="00000000">
        <w:rPr>
          <w:rtl w:val="0"/>
        </w:rPr>
        <w:t xml:space="preserve">  tryb życia, profilaktyka, pomoc medyczna.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Nauka i technika:</w:t>
      </w:r>
      <w:r w:rsidDel="00000000" w:rsidR="00000000" w:rsidRPr="00000000">
        <w:rPr>
          <w:rtl w:val="0"/>
        </w:rPr>
        <w:t xml:space="preserve">  wynalazki, korzystanie z urządzeń, prywatność w sieci.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Świat przyrody:</w:t>
      </w:r>
      <w:r w:rsidDel="00000000" w:rsidR="00000000" w:rsidRPr="00000000">
        <w:rPr>
          <w:rtl w:val="0"/>
        </w:rPr>
        <w:t xml:space="preserve">  pogoda, krajobraz, ochrona klimatu.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Życie społeczne:</w:t>
      </w:r>
      <w:r w:rsidDel="00000000" w:rsidR="00000000" w:rsidRPr="00000000">
        <w:rPr>
          <w:rtl w:val="0"/>
        </w:rPr>
        <w:t xml:space="preserve">  wolontariat, problemy lokalne i globalne.Opanowany zakres leksykalny stanowi paliwo dla procesu komunikacji, jednak to gramatyka pełni rolę silnika. Bez integracji słownictwa z poprawną strukturą, zasób leksykalny pozostaje bezużyteczny w kontekście zadań otwartych.</w:t>
      </w:r>
    </w:p>
    <w:p w:rsidR="00000000" w:rsidDel="00000000" w:rsidP="00000000" w:rsidRDefault="00000000" w:rsidRPr="00000000" w14:paraId="0000001C">
      <w:pPr>
        <w:pStyle w:val="Heading4"/>
        <w:rPr/>
      </w:pPr>
      <w:bookmarkStart w:colFirst="0" w:colLast="0" w:name="_qqi1kdiuci7a" w:id="4"/>
      <w:bookmarkEnd w:id="4"/>
      <w:r w:rsidDel="00000000" w:rsidR="00000000" w:rsidRPr="00000000">
        <w:rPr>
          <w:rtl w:val="0"/>
        </w:rPr>
        <w:t xml:space="preserve">4. Analiza Deficytów: Środki Językowe i Gramatyka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Wyniki z 2026 roku (średnia 73%) obnażają systemową trudność w przejściu od rozpoznawania struktur do ich produktywnego zastosowania. Największe deficyty odnotowano w obszarze „środków językowych” oraz zadań wymagających „myślenia abstrakcyjnego”, co w dydaktyce języka angielskiego przekłada się na brak umiejętności wnioskowania i interpretacji ukrytych sensów.</w:t>
      </w:r>
      <w:r w:rsidDel="00000000" w:rsidR="00000000" w:rsidRPr="00000000">
        <w:rPr>
          <w:b w:val="1"/>
          <w:bCs w:val="1"/>
          <w:rtl w:val="0"/>
        </w:rPr>
        <w:t xml:space="preserve">Priorytety dydaktyczne (Wąskie Gardła):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Zadania na myślenie abstrakcyjne:</w:t>
      </w:r>
      <w:r w:rsidDel="00000000" w:rsidR="00000000" w:rsidRPr="00000000">
        <w:rPr>
          <w:rtl w:val="0"/>
        </w:rPr>
        <w:t xml:space="preserve">  Repetytorium musi zawierać ćwiczenia wymagające identyfikacji intencji nadawcy, jego nastawienia (attitude) oraz czytania „między wierszami” (inference), a nie tylko odnajdywania synonimów.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Operacjonalizacja gramatyki w kontekście:</w:t>
      </w:r>
      <w:r w:rsidDel="00000000" w:rsidR="00000000" w:rsidRPr="00000000">
        <w:rPr>
          <w:rtl w:val="0"/>
        </w:rPr>
        <w:t xml:space="preserve">  Największe straty punktowe generują transformacje zdań i zadania z luką, gdzie uczeń musi samodzielnie dobrać formę gramatyczną.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Kluczowe struktury krytyczne: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Czasy gramatyczne w ujęciu kontrastywnym (np. Present Perfect vs Past Simple).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Strona bierna i konstrukcje bezosobowe.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Spójniki i operatory logiczne budujące kohezję tekstu.Wspomniane deficyty wskazują, że przygotowanie musi ewoluować w stronę integracji kompetencji w sytuacjach typowo egzaminacyjnych, gdzie sprawność komunikacyjna jest weryfikowana przez pryzmat poprawności środków językowych.</w:t>
      </w:r>
    </w:p>
    <w:p w:rsidR="00000000" w:rsidDel="00000000" w:rsidP="00000000" w:rsidRDefault="00000000" w:rsidRPr="00000000" w14:paraId="00000024">
      <w:pPr>
        <w:pStyle w:val="Heading4"/>
        <w:rPr/>
      </w:pPr>
      <w:bookmarkStart w:colFirst="0" w:colLast="0" w:name="_gitvv4df08m1" w:id="5"/>
      <w:bookmarkEnd w:id="5"/>
      <w:r w:rsidDel="00000000" w:rsidR="00000000" w:rsidRPr="00000000">
        <w:rPr>
          <w:rtl w:val="0"/>
        </w:rPr>
        <w:t xml:space="preserve">5. Sprawności Językowe: Reagowanie i Przetwarzanie (Mediacja)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Ewolucja egzaminu 2027 kładzie szczególny nacisk na funkcje językowe oraz mediację (przetwarzanie). Zadania te sprawdzają zdolność ucznia do wystąpienia w roli pośrednika przekazu, co znacząco odbiega od mechanicznych ćwiczeń gramatycznych.</w:t>
      </w:r>
      <w:r w:rsidDel="00000000" w:rsidR="00000000" w:rsidRPr="00000000">
        <w:rPr>
          <w:b w:val="1"/>
          <w:bCs w:val="1"/>
          <w:rtl w:val="0"/>
        </w:rPr>
        <w:t xml:space="preserve">Matryca kompetencji w zadaniach egzaminacyjnych:</w:t>
      </w:r>
      <w:r w:rsidDel="00000000" w:rsidR="00000000" w:rsidRPr="00000000">
        <w:rPr>
          <w:rtl w:val="0"/>
        </w:rPr>
        <w:t xml:space="preserve">| Typ zadania | Wymagana kompetencja (Operacjonalizacja) || ------ | ------ || </w:t>
      </w:r>
      <w:r w:rsidDel="00000000" w:rsidR="00000000" w:rsidRPr="00000000">
        <w:rPr>
          <w:b w:val="1"/>
          <w:bCs w:val="1"/>
          <w:rtl w:val="0"/>
        </w:rPr>
        <w:t xml:space="preserve">Transformacje i zadania z luką</w:t>
      </w:r>
      <w:r w:rsidDel="00000000" w:rsidR="00000000" w:rsidRPr="00000000">
        <w:rPr>
          <w:rtl w:val="0"/>
        </w:rPr>
        <w:t xml:space="preserve"> | Biegłość w stosowaniu struktur porównawczych i gramatyki opisowej. || </w:t>
      </w:r>
      <w:r w:rsidDel="00000000" w:rsidR="00000000" w:rsidRPr="00000000">
        <w:rPr>
          <w:b w:val="1"/>
          <w:bCs w:val="1"/>
          <w:rtl w:val="0"/>
        </w:rPr>
        <w:t xml:space="preserve">Reagowanie sytuacyjne</w:t>
      </w:r>
      <w:r w:rsidDel="00000000" w:rsidR="00000000" w:rsidRPr="00000000">
        <w:rPr>
          <w:rtl w:val="0"/>
        </w:rPr>
        <w:t xml:space="preserve"> | Dobór funkcji (np. skargi, prośby) adekwatnie do rejestru i kontekstu społecznego. || </w:t>
      </w:r>
      <w:r w:rsidDel="00000000" w:rsidR="00000000" w:rsidRPr="00000000">
        <w:rPr>
          <w:b w:val="1"/>
          <w:bCs w:val="1"/>
          <w:rtl w:val="0"/>
        </w:rPr>
        <w:t xml:space="preserve">Mediacja (Przetwarzanie)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Synteza informacji z polskiego tekstu źródłowego i przekazanie ich w języku angielskim</w:t>
      </w:r>
      <w:r w:rsidDel="00000000" w:rsidR="00000000" w:rsidRPr="00000000">
        <w:rPr>
          <w:rtl w:val="0"/>
        </w:rPr>
        <w:t xml:space="preserve">  (i odwrotnie).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Choć znajomość funkcji językowych statystycznie wypada dobrze, autor repetytorium musi położyć nacisk na mediację. W 2027 roku umiejętność przetworzenia komunikatu (np. streszczenie po angielsku ogłoszenia przeczytanego po polsku) będzie kluczowym czynnikiem różnicującym najlepszych zdających. Mediacja stanowi bezpośredni pomost do najbardziej rozbudowanej części arkusza – wypowiedzi pisemnej.</w:t>
      </w:r>
    </w:p>
    <w:p w:rsidR="00000000" w:rsidDel="00000000" w:rsidP="00000000" w:rsidRDefault="00000000" w:rsidRPr="00000000" w14:paraId="00000027">
      <w:pPr>
        <w:pStyle w:val="Heading4"/>
        <w:rPr/>
      </w:pPr>
      <w:bookmarkStart w:colFirst="0" w:colLast="0" w:name="_uowuxs6hyva2" w:id="6"/>
      <w:bookmarkEnd w:id="6"/>
      <w:r w:rsidDel="00000000" w:rsidR="00000000" w:rsidRPr="00000000">
        <w:rPr>
          <w:rtl w:val="0"/>
        </w:rPr>
        <w:t xml:space="preserve">6. Wytyczne do Tworzenia Wypowiedzi Pisemnej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Wypowiedź pisemna to kumulacja kompetencji ucznia. W obliczu odchudzonej podstawy programowej, egzaminatorzy będą stosować  </w:t>
      </w:r>
      <w:r w:rsidDel="00000000" w:rsidR="00000000" w:rsidRPr="00000000">
        <w:rPr>
          <w:b w:val="1"/>
          <w:bCs w:val="1"/>
          <w:rtl w:val="0"/>
        </w:rPr>
        <w:t xml:space="preserve">bardziej rygorystyczne kryteria oceny</w:t>
      </w:r>
      <w:r w:rsidDel="00000000" w:rsidR="00000000" w:rsidRPr="00000000">
        <w:rPr>
          <w:rtl w:val="0"/>
        </w:rPr>
        <w:t xml:space="preserve">  w zakresie bogactwa językowego, aby utrzymać selekcyjną funkcję egzaminu.</w:t>
      </w:r>
      <w:r w:rsidDel="00000000" w:rsidR="00000000" w:rsidRPr="00000000">
        <w:rPr>
          <w:b w:val="1"/>
          <w:bCs w:val="1"/>
          <w:rtl w:val="0"/>
        </w:rPr>
        <w:t xml:space="preserve">Kryteria sukcesu (Checklista merytoryczna):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Realizacja tematu:</w:t>
      </w:r>
      <w:r w:rsidDel="00000000" w:rsidR="00000000" w:rsidRPr="00000000">
        <w:rPr>
          <w:rtl w:val="0"/>
        </w:rPr>
        <w:t xml:space="preserve">  Pełne rozwinięcie wszystkich podpunktów polecenia przy zachowaniu limitu słów i formy (e-mail, wpis na blogu).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Spójność i logika (Organizacja tekstu):</w:t>
      </w:r>
      <w:r w:rsidDel="00000000" w:rsidR="00000000" w:rsidRPr="00000000">
        <w:rPr>
          <w:rtl w:val="0"/>
        </w:rPr>
        <w:t xml:space="preserve">  Funkcjonalne wykorzystanie łączników zdaniowych i podział na akapity (struktura wstęp-rozwinięcie-zakończenie).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Zakres środków językowych:</w:t>
      </w:r>
      <w:r w:rsidDel="00000000" w:rsidR="00000000" w:rsidRPr="00000000">
        <w:rPr>
          <w:rtl w:val="0"/>
        </w:rPr>
        <w:t xml:space="preserve">  Unikanie struktur prymitywnych; stosowanie zróżnicowanej leksyki i zaawansowanych struktur gramatycznych.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Poprawność środków językowych:</w:t>
      </w:r>
      <w:r w:rsidDel="00000000" w:rsidR="00000000" w:rsidRPr="00000000">
        <w:rPr>
          <w:rtl w:val="0"/>
        </w:rPr>
        <w:t xml:space="preserve">  Minimalizacja błędów wpływających na zakłócenie komunikacji.</w:t>
      </w:r>
      <w:r w:rsidDel="00000000" w:rsidR="00000000" w:rsidRPr="00000000">
        <w:rPr>
          <w:b w:val="1"/>
          <w:bCs w:val="1"/>
          <w:rtl w:val="0"/>
        </w:rPr>
        <w:t xml:space="preserve">Rekomendacje metodyczne:</w:t>
      </w:r>
      <w:r w:rsidDel="00000000" w:rsidR="00000000" w:rsidRPr="00000000">
        <w:rPr>
          <w:rtl w:val="0"/>
        </w:rPr>
        <w:t xml:space="preserve">  Należy priorytetyzować formy użytkowe, które dominują w arkuszach: e-mail oraz wpis na blogu. Skuteczne repetytorium powinno promować model pracy w minigrupach oraz naukę zorientowaną na korygowanie indywidualnych błędów interferencyjnych. Tylko płynne przejście od teorii gramatycznej do jej praktycznej aplikacji w tekście własnym pozwoli zdającym przełamać barierę 73% i z sukcesem konkurować o miejsca w renomowanych liceach i technikach.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