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5801" w14:textId="77777777" w:rsidR="00795EF2" w:rsidRDefault="00000000">
      <w:pPr>
        <w:pStyle w:val="TitleCN"/>
        <w:jc w:val="center"/>
        <w:rPr>
          <w:rFonts w:hint="eastAsia"/>
        </w:rPr>
      </w:pPr>
      <w:r>
        <w:t>题目：基于开源文生图模型的矢量艺术字生成应用</w:t>
      </w:r>
    </w:p>
    <w:p w14:paraId="2A7BCA33" w14:textId="77777777" w:rsidR="00795EF2" w:rsidRDefault="00795EF2">
      <w:pPr>
        <w:rPr>
          <w:rFonts w:hint="eastAsia"/>
        </w:rPr>
      </w:pPr>
    </w:p>
    <w:p w14:paraId="6A08C3F7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项目任务概述</w:t>
      </w:r>
    </w:p>
    <w:p w14:paraId="6D52D8D5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基于开源文生图模型制作一个可本地部署的艺术字生成应用，构建完整的 ComfyUI 工作流，根据用户输入的文字内容与风格提示词生成对应艺术字图像；再结合 Python 程序对生成图像进行预处理、轮廓提取、颜色分层与路径拟合，将艺术字图片转换为可编辑、可缩放的矢量图像，并输出 SVG 等标准矢量文件。</w:t>
      </w:r>
    </w:p>
    <w:p w14:paraId="1E55581F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项目目标</w:t>
      </w:r>
    </w:p>
    <w:p w14:paraId="4B2250B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项目内容主要包括以下五点：</w:t>
      </w:r>
    </w:p>
    <w:p w14:paraId="7E803454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1）基于开源文生图模型搭建 ComfyUI 工作流，实现中文、英文、数字及符号等艺术字图像生成；</w:t>
      </w:r>
    </w:p>
    <w:p w14:paraId="17647A45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2）支持通过提示词控制文字内容、字体风格、配色、装饰元素、版式结构与背景透明等效果；</w:t>
      </w:r>
    </w:p>
    <w:p w14:paraId="04B3775F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3）生成图像应保证文字主体清晰可辨、结构完整、艺术风格统一，避免缺字、错字、笔画断裂和主体遮挡；</w:t>
      </w:r>
    </w:p>
    <w:p w14:paraId="73F723DE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4）基于 Python 程序完成艺术字图像矢量化，保留主文字轮廓、装饰图形、描边、阴影或渐变等主要视觉特征；</w:t>
      </w:r>
    </w:p>
    <w:p w14:paraId="6B27E9DE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5）输出 SVG 矢量图及配套 PNG 预览图、参数配置文件和运行日志，保证结果可编辑、可复现、可批量生成。</w:t>
      </w:r>
    </w:p>
    <w:p w14:paraId="7543CAFA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艺术字生成与矢量化对象定义标准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324"/>
        <w:gridCol w:w="3061"/>
        <w:gridCol w:w="2268"/>
      </w:tblGrid>
      <w:tr w:rsidR="00795EF2" w14:paraId="1E7D05F2" w14:textId="77777777"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4CED739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对象类别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4E239008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定义说明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45595314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包含内容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ED50DBF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输出要求</w:t>
            </w:r>
          </w:p>
        </w:tc>
      </w:tr>
      <w:tr w:rsidR="00795EF2" w14:paraId="417D96F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D59D92D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提示词输入</w:t>
            </w:r>
          </w:p>
        </w:tc>
        <w:tc>
          <w:tcPr>
            <w:tcW w:w="2324" w:type="dxa"/>
            <w:vAlign w:val="center"/>
          </w:tcPr>
          <w:p w14:paraId="3AED5908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用户输入的文字内容与艺术风格描述</w:t>
            </w:r>
          </w:p>
        </w:tc>
        <w:tc>
          <w:tcPr>
            <w:tcW w:w="3061" w:type="dxa"/>
            <w:vAlign w:val="center"/>
          </w:tcPr>
          <w:p w14:paraId="3E7D5EE6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中文/英文/数字/符号、色彩、材质、装饰元素、版式、用途场景、负面提示词等</w:t>
            </w:r>
          </w:p>
        </w:tc>
        <w:tc>
          <w:tcPr>
            <w:tcW w:w="2268" w:type="dxa"/>
            <w:vAlign w:val="center"/>
          </w:tcPr>
          <w:p w14:paraId="6AAE72F8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需结构化记录，支持复现生成过程</w:t>
            </w:r>
          </w:p>
        </w:tc>
      </w:tr>
      <w:tr w:rsidR="00795EF2" w14:paraId="7D8F781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A1674A1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艺术字图像</w:t>
            </w:r>
          </w:p>
        </w:tc>
        <w:tc>
          <w:tcPr>
            <w:tcW w:w="2324" w:type="dxa"/>
            <w:vAlign w:val="center"/>
          </w:tcPr>
          <w:p w14:paraId="1A84FC9D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由 ComfyUI 工作流根据提示词生成的位图结果</w:t>
            </w:r>
          </w:p>
        </w:tc>
        <w:tc>
          <w:tcPr>
            <w:tcW w:w="3061" w:type="dxa"/>
            <w:vAlign w:val="center"/>
          </w:tcPr>
          <w:p w14:paraId="7ADBC861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主文字、描边、填充、阴影、装饰图案、留白或透明背景</w:t>
            </w:r>
          </w:p>
        </w:tc>
        <w:tc>
          <w:tcPr>
            <w:tcW w:w="2268" w:type="dxa"/>
            <w:vAlign w:val="center"/>
          </w:tcPr>
          <w:p w14:paraId="5CA33E07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输出 PNG/JPG，推荐透明 PNG，同时保存生成参数</w:t>
            </w:r>
          </w:p>
        </w:tc>
      </w:tr>
      <w:tr w:rsidR="00795EF2" w14:paraId="2040A98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FE291A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矢量艺术字</w:t>
            </w:r>
          </w:p>
        </w:tc>
        <w:tc>
          <w:tcPr>
            <w:tcW w:w="2324" w:type="dxa"/>
            <w:vAlign w:val="center"/>
          </w:tcPr>
          <w:p w14:paraId="487B86EA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通过 Python 程序将位图轮廓转换得到的矢量结果</w:t>
            </w:r>
          </w:p>
        </w:tc>
        <w:tc>
          <w:tcPr>
            <w:tcW w:w="3061" w:type="dxa"/>
            <w:vAlign w:val="center"/>
          </w:tcPr>
          <w:p w14:paraId="45F388E3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主文字路径、装饰路径、颜色块、分组信息、画布尺寸与视口信息</w:t>
            </w:r>
          </w:p>
        </w:tc>
        <w:tc>
          <w:tcPr>
            <w:tcW w:w="2268" w:type="dxa"/>
            <w:vAlign w:val="center"/>
          </w:tcPr>
          <w:p w14:paraId="2AD74A0D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输出 SVG，路径闭合、可缩放、可在矢量软件中编辑</w:t>
            </w:r>
          </w:p>
        </w:tc>
      </w:tr>
      <w:tr w:rsidR="00795EF2" w14:paraId="5918A15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BB504A6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预览/元数据</w:t>
            </w:r>
          </w:p>
        </w:tc>
        <w:tc>
          <w:tcPr>
            <w:tcW w:w="2324" w:type="dxa"/>
            <w:vAlign w:val="center"/>
          </w:tcPr>
          <w:p w14:paraId="1A803544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用于验收和追溯的可视化与结构化文件</w:t>
            </w:r>
          </w:p>
        </w:tc>
        <w:tc>
          <w:tcPr>
            <w:tcW w:w="3061" w:type="dxa"/>
            <w:vAlign w:val="center"/>
          </w:tcPr>
          <w:p w14:paraId="438826FA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PNG 预览图、JSON 元数据、日志、批量任务结果清单</w:t>
            </w:r>
          </w:p>
        </w:tc>
        <w:tc>
          <w:tcPr>
            <w:tcW w:w="2268" w:type="dxa"/>
            <w:vAlign w:val="center"/>
          </w:tcPr>
          <w:p w14:paraId="594C2447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保持文件命名一致，便于自动化核验</w:t>
            </w:r>
          </w:p>
        </w:tc>
      </w:tr>
    </w:tbl>
    <w:p w14:paraId="20F36A5E" w14:textId="77777777" w:rsidR="00795EF2" w:rsidRDefault="00795EF2">
      <w:pPr>
        <w:rPr>
          <w:rFonts w:hint="eastAsia"/>
        </w:rPr>
      </w:pPr>
    </w:p>
    <w:p w14:paraId="35445C1C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项目需求</w:t>
      </w:r>
    </w:p>
    <w:p w14:paraId="1A8E6E59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模块功能、性能要求</w:t>
      </w:r>
    </w:p>
    <w:p w14:paraId="652C0D71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具体功能与性能要求如下：</w:t>
      </w:r>
    </w:p>
    <w:p w14:paraId="660CA255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lastRenderedPageBreak/>
        <w:t>核心功能要求</w:t>
      </w:r>
    </w:p>
    <w:p w14:paraId="0DBC8181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（1）开源文生图模型与 ComfyUI 工作流搭建（前置要求）</w:t>
      </w:r>
    </w:p>
    <w:p w14:paraId="13C0F78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系统应使用可本地部署、许可合规的开源文生图模型作为基座，不得依赖闭源商业 API 完成核心生成任务。</w:t>
      </w:r>
    </w:p>
    <w:p w14:paraId="6CE58CD9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需在 ComfyUI 中构建完整工作流，覆盖模型加载、提示词解析、采样生成、高清修复、透明背景处理、结果保存等节点。</w:t>
      </w:r>
    </w:p>
    <w:p w14:paraId="3D595C9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工作流参数应可配置，包括随机种子、分辨率、采样步数、CFG/引导强度、风格 LoRA/ControlNet/字体参考图等可选模块。</w:t>
      </w:r>
    </w:p>
    <w:p w14:paraId="2842CF93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工作流应支持导出为 ComfyUI 可直接导入运行的 JSON 文件，并附带节点说明和模型依赖清单。</w:t>
      </w:r>
    </w:p>
    <w:p w14:paraId="2621FA65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（2）艺术字内容可控生成（核心任务一）</w:t>
      </w:r>
    </w:p>
    <w:p w14:paraId="008FACD1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系统应根据用户输入的文字内容生成对应艺术字图像，文字内容应与提示词保持一致。</w:t>
      </w:r>
    </w:p>
    <w:p w14:paraId="22E58347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支持中文不少于 2—8 个汉字、英文单词/短语、数字比例或促销信息等常见艺术字场景。</w:t>
      </w:r>
    </w:p>
    <w:p w14:paraId="59E9FADB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需降低缺字、错字、乱码、笔画粘连、文字变形过度等问题；对失败样例应给出可重复生成或参数修正机制。</w:t>
      </w:r>
    </w:p>
    <w:p w14:paraId="00499484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支持负面提示词约束，避免无关人物、杂乱背景、错误文字、低清晰度、严重畸变等干扰。</w:t>
      </w:r>
    </w:p>
    <w:p w14:paraId="21D34BCB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（3）风格与版式控制（核心任务二）</w:t>
      </w:r>
    </w:p>
    <w:p w14:paraId="420F7B4C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支持多种艺术字风格，包括但不限于国风书法、清新植物、海洋浪漫、促销海报、卡通描边、金属质感、霓虹灯、节日主题等。</w:t>
      </w:r>
    </w:p>
    <w:p w14:paraId="66F9DE96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支持控制主色、辅色、描边、阴影、渐变、材质纹理、装饰元素和整体构图。</w:t>
      </w:r>
    </w:p>
    <w:p w14:paraId="1ADD0161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可按照横排、竖排、弧形、上下组合、主副标题组合等版式生成，保证主体居中、比例协调、留白合理。</w:t>
      </w:r>
    </w:p>
    <w:p w14:paraId="2B8A9465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对于包含数字或英文副标题的艺术字，应支持主文字与副文字层次清晰、位置合理。</w:t>
      </w:r>
    </w:p>
    <w:p w14:paraId="7E6BBC55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（4）图像预处理与透明背景输出（核心任务三）</w:t>
      </w:r>
    </w:p>
    <w:p w14:paraId="0624FA53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生成结果应支持统一分辨率输出，默认不低于 1024×1024 或按需求输出 16:9、1:1、3:2 等比例。</w:t>
      </w:r>
    </w:p>
    <w:p w14:paraId="53A3F5E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应对生成图片进行背景分离、边缘去噪、主体裁剪、颜色量化、抗锯齿保留等预处理。</w:t>
      </w:r>
    </w:p>
    <w:p w14:paraId="541E72A4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需输出带 Alpha 通道的背景透明 PNG，并保证主体边缘自然，无明显白边、黑边或残留噪声。</w:t>
      </w:r>
    </w:p>
    <w:p w14:paraId="2F20ECD9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批量任务中应自动建立输出目录，按任务编号、提示词摘要、随机种子等信息命名结果文件。</w:t>
      </w:r>
    </w:p>
    <w:p w14:paraId="1D2B108F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（5）Python 艺术字矢量化转换（核心任务四）</w:t>
      </w:r>
    </w:p>
    <w:p w14:paraId="1826FB9E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Python 程序应读取艺术字 PNG/JPG 图像，自动完成主体分割、轮廓检测、连通域分析、颜色分层与路径拟合。</w:t>
      </w:r>
    </w:p>
    <w:p w14:paraId="2A8FA2AF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需将主文字、装饰图形、描边、阴影等主要区域转换为 SVG Path 或 Shape，并尽量保留视觉层级和颜色信息。</w:t>
      </w:r>
    </w:p>
    <w:p w14:paraId="6360D596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矢量路径应闭合、平滑、可缩放，避免过度碎片化、路径自交、断裂、空洞丢失或严重简化。</w:t>
      </w:r>
    </w:p>
    <w:p w14:paraId="14EEB64F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lastRenderedPageBreak/>
        <w:t>应提供矢量化参数配置，包括颜色聚类数量、平滑阈值、最小区域过滤、路径拟合精度、是否保留渐变或阴影等。</w:t>
      </w:r>
    </w:p>
    <w:p w14:paraId="24D4ADDF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需提供 SVG 预览或回渲染 PNG，对比原始艺术字图像，便于自动化验收。</w:t>
      </w:r>
    </w:p>
    <w:p w14:paraId="0E1F0E32" w14:textId="77777777" w:rsidR="00795EF2" w:rsidRDefault="00000000">
      <w:pPr>
        <w:pStyle w:val="Heading3CN"/>
        <w:keepNext/>
        <w:spacing w:before="120" w:after="80"/>
        <w:rPr>
          <w:rFonts w:hint="eastAsia"/>
        </w:rPr>
      </w:pPr>
      <w:r>
        <w:t>（6）应用交互与结果管理（核心任务五）</w:t>
      </w:r>
    </w:p>
    <w:p w14:paraId="587040E5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应用应提供简洁的本地操作界面或命令行入口，支持单条提示词生成、批量提示词生成和已有图片矢量化三种模式。</w:t>
      </w:r>
    </w:p>
    <w:p w14:paraId="65767BE3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用户可输入文字内容、风格提示词、负面提示词、分辨率、输出格式、随机种子和矢量化参数。</w:t>
      </w:r>
    </w:p>
    <w:p w14:paraId="0D7BA67C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系统应记录生成过程、模型版本、工作流版本、关键参数、处理耗时、错误信息和输出路径。</w:t>
      </w:r>
    </w:p>
    <w:p w14:paraId="5BAE8F8E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结果文件应至少包含原始生成图、透明 PNG、SVG 矢量图、PNG 预览图、JSON 元数据和日志文件。</w:t>
      </w:r>
    </w:p>
    <w:p w14:paraId="52C61061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性能与可靠性要求</w:t>
      </w:r>
    </w:p>
    <w:p w14:paraId="136F3242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1）文本一致性：在甲方提供的标准测试集（≥100 条艺术字提示词，覆盖中文、英文、数字和混合文本）上，文字内容生成正确率 ≥ 90%，严重错字/漏字率 ≤ 10%。</w:t>
      </w:r>
    </w:p>
    <w:p w14:paraId="2BE7B95D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2）视觉质量：艺术字主体完整率 ≥ 95%，主体清晰可辨，整体风格与提示词匹配率 ≥ 85%，不得出现严重噪声、主体裁切或明显无关元素。</w:t>
      </w:r>
    </w:p>
    <w:p w14:paraId="73BEDEC7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3）矢量还原度：SVG 回渲染预览与透明 PNG 在主体区域的轮廓覆盖率 ≥ 95%，主要轮廓平均偏差 ≤ 2 像素（按 1024px 长边归一化测试）。</w:t>
      </w:r>
    </w:p>
    <w:p w14:paraId="7C7568C2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4）路径可编辑性：主文字与主要装饰元素应按颜色块或连通域进行分组，SVG 文件可被 Inkscape、Adobe Illustrator 或同类矢量软件正常打开和编辑。</w:t>
      </w:r>
    </w:p>
    <w:p w14:paraId="3F40CD0B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5）处理效率：单张 1024×1024 图片的矢量化处理耗时 ≤ 10 秒；单条提示词从生成到矢量化完成耗时 ≤ 90 秒（测试环境：具备 12GB 显存的主流 GPU / 32GB RAM / SSD）。</w:t>
      </w:r>
    </w:p>
    <w:p w14:paraId="3406EE7F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6）批量稳定性：连续处理 100 条提示词无程序崩溃；异常提示词、模型缺失、显存不足或图片损坏时应给出友好提示并写入日志。</w:t>
      </w:r>
    </w:p>
    <w:p w14:paraId="08F84D44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7）兼容性：支持 Windows 10/11 操作系统，兼容常见 NVIDIA GPU 环境；在无 GPU 环境下可运行矢量化模块并给出生成模块不可用提示。</w:t>
      </w:r>
    </w:p>
    <w:p w14:paraId="38B8D5FD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8）安全性：所有提示词、图片和矢量结果默认在本地处理，不得未经授权上传第三方服务器；操作日志保留不少于 180 天。</w:t>
      </w:r>
    </w:p>
    <w:p w14:paraId="25F60BCD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技术要求</w:t>
      </w:r>
    </w:p>
    <w:p w14:paraId="6B2F767C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为确保模块的先进性、可维护性与长期可用性，乙方须满足以下技术规范：</w:t>
      </w:r>
    </w:p>
    <w:p w14:paraId="16E16A09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开发语言与框架</w:t>
      </w:r>
    </w:p>
    <w:p w14:paraId="60AD9FD4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使用 Python 3.8 或更高版本开发应用主体、图像预处理、矢量化转换、文件管理和自动化测试脚本。</w:t>
      </w:r>
    </w:p>
    <w:p w14:paraId="7FD96992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使用 ComfyUI 搭建文生图工作流，模型推理、节点配置、参数保存和批量调用应具备可复现性。</w:t>
      </w:r>
    </w:p>
    <w:p w14:paraId="52B3F2E9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lastRenderedPageBreak/>
        <w:t>可使用 PyTorch、OpenCV、Pillow、NumPy、scikit-image、svgwrite、potrace/vtracer 类开源矢量化工具或同等能力组件，但须保证许可合规。</w:t>
      </w:r>
    </w:p>
    <w:p w14:paraId="5C7AABA3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模型与工作流要求</w:t>
      </w:r>
    </w:p>
    <w:p w14:paraId="691761A2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基座模型、LoRA、ControlNet、字体参考模型或其他插件节点均需提供来源、版本、许可说明和本地部署说明。</w:t>
      </w:r>
    </w:p>
    <w:p w14:paraId="41096063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ComfyUI 工作流必须包含清晰节点命名与备注，便于评审人员导入后复现结果。</w:t>
      </w:r>
    </w:p>
    <w:p w14:paraId="1FC39C52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不得将核心生成能力外包给在线闭源接口；若使用第三方开源节点，需在交付清单中标明安装方式和依赖版本。</w:t>
      </w:r>
    </w:p>
    <w:p w14:paraId="2E50ADE9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应支持固定随机种子复现实验结果，并支持批量读取 CSV/JSON/TXT 提示词列表。</w:t>
      </w:r>
    </w:p>
    <w:p w14:paraId="682C9F5B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矢量化处理要求</w:t>
      </w:r>
    </w:p>
    <w:p w14:paraId="12EA4C7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矢量化程序应优先保留艺术字主体结构和视觉可编辑性，不得仅输出嵌入位图的 SVG。</w:t>
      </w:r>
    </w:p>
    <w:p w14:paraId="41851680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SVG 中应包含 viewBox、画布尺寸、路径分组、颜色填充、透明背景和必要的元数据。</w:t>
      </w:r>
    </w:p>
    <w:p w14:paraId="29BD0418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对于多色艺术字，应支持颜色分层或聚类；对于描边、阴影、装饰元素，应尽可能作为独立路径或分组输出。</w:t>
      </w:r>
    </w:p>
    <w:p w14:paraId="5352CD28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输出 SVG 应通过基础语法校验，能够被常见浏览器和矢量编辑软件正常打开。</w:t>
      </w:r>
    </w:p>
    <w:p w14:paraId="2A955977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接口规范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795EF2" w14:paraId="3C28E05B" w14:textId="77777777">
        <w:trPr>
          <w:cantSplit/>
          <w:jc w:val="center"/>
        </w:trPr>
        <w:tc>
          <w:tcPr>
            <w:tcW w:w="1814" w:type="dxa"/>
            <w:shd w:val="clear" w:color="auto" w:fill="E2F0D9"/>
            <w:vAlign w:val="center"/>
          </w:tcPr>
          <w:p w14:paraId="3E95ED37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接口项</w:t>
            </w:r>
          </w:p>
        </w:tc>
        <w:tc>
          <w:tcPr>
            <w:tcW w:w="7257" w:type="dxa"/>
            <w:shd w:val="clear" w:color="auto" w:fill="E2F0D9"/>
            <w:vAlign w:val="center"/>
          </w:tcPr>
          <w:p w14:paraId="18BA3FA8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规范说明</w:t>
            </w:r>
          </w:p>
        </w:tc>
      </w:tr>
      <w:tr w:rsidR="00795EF2" w14:paraId="0DA13B3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33D21D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输入</w:t>
            </w:r>
          </w:p>
        </w:tc>
        <w:tc>
          <w:tcPr>
            <w:tcW w:w="7257" w:type="dxa"/>
            <w:vAlign w:val="center"/>
          </w:tcPr>
          <w:p w14:paraId="6A1047D9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文字内容、风格提示词、负面提示词、分辨率、随机种子、风格模板、矢量化参数；也可直接输入已有 PNG/JPG 艺术字图片。</w:t>
            </w:r>
          </w:p>
        </w:tc>
      </w:tr>
      <w:tr w:rsidR="00795EF2" w14:paraId="6F66BB7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691EE4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输出</w:t>
            </w:r>
          </w:p>
        </w:tc>
        <w:tc>
          <w:tcPr>
            <w:tcW w:w="7257" w:type="dxa"/>
            <w:vAlign w:val="center"/>
          </w:tcPr>
          <w:p w14:paraId="44D30B56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生成图像 PNG/JPG、透明背景 PNG、SVG 矢量图、SVG 回渲染 PNG、JSON 元数据、运行日志。</w:t>
            </w:r>
          </w:p>
        </w:tc>
      </w:tr>
      <w:tr w:rsidR="00795EF2" w14:paraId="2D118E2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3334456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批量模式</w:t>
            </w:r>
          </w:p>
        </w:tc>
        <w:tc>
          <w:tcPr>
            <w:tcW w:w="7257" w:type="dxa"/>
            <w:vAlign w:val="center"/>
          </w:tcPr>
          <w:p w14:paraId="70D16B62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支持读取 CSV/JSON/TXT 提示词清单，自动生成对应结果并输出汇总表。</w:t>
            </w:r>
          </w:p>
        </w:tc>
      </w:tr>
      <w:tr w:rsidR="00795EF2" w14:paraId="09BDF79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58667D3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文件命名</w:t>
            </w:r>
          </w:p>
        </w:tc>
        <w:tc>
          <w:tcPr>
            <w:tcW w:w="7257" w:type="dxa"/>
            <w:vAlign w:val="center"/>
          </w:tcPr>
          <w:p w14:paraId="6049C957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建议使用 task_id_text_seed 格式，避免中文路径兼容问题时应提供英文转写或编号。</w:t>
            </w:r>
          </w:p>
        </w:tc>
      </w:tr>
      <w:tr w:rsidR="00795EF2" w14:paraId="6CA91EC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7CFD4F6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错误处理</w:t>
            </w:r>
          </w:p>
        </w:tc>
        <w:tc>
          <w:tcPr>
            <w:tcW w:w="7257" w:type="dxa"/>
            <w:vAlign w:val="center"/>
          </w:tcPr>
          <w:p w14:paraId="5B29C64B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模型缺失、节点缺失、显存不足、图片损坏、SVG 写入失败等异常必须有明确提示。</w:t>
            </w:r>
          </w:p>
        </w:tc>
      </w:tr>
    </w:tbl>
    <w:p w14:paraId="2F0EE24E" w14:textId="77777777" w:rsidR="00795EF2" w:rsidRDefault="00795EF2">
      <w:pPr>
        <w:rPr>
          <w:rFonts w:hint="eastAsia"/>
        </w:rPr>
      </w:pPr>
    </w:p>
    <w:p w14:paraId="690CA9B8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代码质量要求</w:t>
      </w:r>
    </w:p>
    <w:p w14:paraId="25D7DA74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代码注释率 ≥ 25%，关键算法需附原理说明，包含图像预处理、轮廓提取、路径拟合、颜色分层与回渲染对比等模块说明。</w:t>
      </w:r>
    </w:p>
    <w:p w14:paraId="64E4491D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代码结构清晰，至少区分配置模块、ComfyUI 调用模块、图像处理模块、矢量化模块、结果管理模块和测试模块。</w:t>
      </w:r>
    </w:p>
    <w:p w14:paraId="24D5C77C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提供 requirements.txt 或 environment.yml，确保评审环境可复现安装。</w:t>
      </w:r>
    </w:p>
    <w:p w14:paraId="3852B3BE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提供自动化测试脚本，覆盖单图矢量化、批量生成、异常输入和 SVG 打开校验等场景。</w:t>
      </w:r>
    </w:p>
    <w:p w14:paraId="57C655BE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lastRenderedPageBreak/>
        <w:t>交付要求</w:t>
      </w:r>
    </w:p>
    <w:p w14:paraId="6ED42C11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可执行产品的验收依据：系统能够根据提示词生成艺术字图片，并将艺术字图片转换为可编辑的 SVG 矢量图。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819"/>
        <w:gridCol w:w="2551"/>
      </w:tblGrid>
      <w:tr w:rsidR="00795EF2" w14:paraId="49C5E687" w14:textId="77777777">
        <w:trPr>
          <w:cantSplit/>
          <w:jc w:val="center"/>
        </w:trPr>
        <w:tc>
          <w:tcPr>
            <w:tcW w:w="1814" w:type="dxa"/>
            <w:shd w:val="clear" w:color="auto" w:fill="FCE4D6"/>
            <w:vAlign w:val="center"/>
          </w:tcPr>
          <w:p w14:paraId="5CAB8468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验收项</w:t>
            </w:r>
          </w:p>
        </w:tc>
        <w:tc>
          <w:tcPr>
            <w:tcW w:w="4819" w:type="dxa"/>
            <w:shd w:val="clear" w:color="auto" w:fill="FCE4D6"/>
            <w:vAlign w:val="center"/>
          </w:tcPr>
          <w:p w14:paraId="3B0369EA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合格标准</w:t>
            </w:r>
          </w:p>
        </w:tc>
        <w:tc>
          <w:tcPr>
            <w:tcW w:w="2551" w:type="dxa"/>
            <w:shd w:val="clear" w:color="auto" w:fill="FCE4D6"/>
            <w:vAlign w:val="center"/>
          </w:tcPr>
          <w:p w14:paraId="0D031193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验证方式</w:t>
            </w:r>
          </w:p>
        </w:tc>
      </w:tr>
      <w:tr w:rsidR="00795EF2" w14:paraId="0882FFC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829B6BD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功能完整性</w:t>
            </w:r>
          </w:p>
        </w:tc>
        <w:tc>
          <w:tcPr>
            <w:tcW w:w="4819" w:type="dxa"/>
            <w:vAlign w:val="center"/>
          </w:tcPr>
          <w:p w14:paraId="03544782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100% 实现任务书核心功能要求，包含 ComfyUI 生成工作流、Python 矢量化程序、批量处理与结果管理。</w:t>
            </w:r>
          </w:p>
        </w:tc>
        <w:tc>
          <w:tcPr>
            <w:tcW w:w="2551" w:type="dxa"/>
            <w:vAlign w:val="center"/>
          </w:tcPr>
          <w:p w14:paraId="5347E758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功能演示 + 测试用例逐项核对</w:t>
            </w:r>
          </w:p>
        </w:tc>
      </w:tr>
      <w:tr w:rsidR="00795EF2" w14:paraId="695C76D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49A3EFF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提示词生成能力</w:t>
            </w:r>
          </w:p>
        </w:tc>
        <w:tc>
          <w:tcPr>
            <w:tcW w:w="4819" w:type="dxa"/>
            <w:vAlign w:val="center"/>
          </w:tcPr>
          <w:p w14:paraId="4C6F72BC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输入指定文字和风格后，可生成内容基本正确、主体完整、风格匹配的艺术字图像。</w:t>
            </w:r>
          </w:p>
        </w:tc>
        <w:tc>
          <w:tcPr>
            <w:tcW w:w="2551" w:type="dxa"/>
            <w:vAlign w:val="center"/>
          </w:tcPr>
          <w:p w14:paraId="6A9175AE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标准提示词集自动生成 + 人工复核</w:t>
            </w:r>
          </w:p>
        </w:tc>
      </w:tr>
      <w:tr w:rsidR="00795EF2" w14:paraId="5CB3D07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470B44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透明 PNG 输出</w:t>
            </w:r>
          </w:p>
        </w:tc>
        <w:tc>
          <w:tcPr>
            <w:tcW w:w="4819" w:type="dxa"/>
            <w:vAlign w:val="center"/>
          </w:tcPr>
          <w:p w14:paraId="0F87F34B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输出背景透明 PNG，边缘无明显残留噪声，主体不裁切。</w:t>
            </w:r>
          </w:p>
        </w:tc>
        <w:tc>
          <w:tcPr>
            <w:tcW w:w="2551" w:type="dxa"/>
            <w:vAlign w:val="center"/>
          </w:tcPr>
          <w:p w14:paraId="6D8D3193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透明通道检查 + 视觉检查</w:t>
            </w:r>
          </w:p>
        </w:tc>
      </w:tr>
      <w:tr w:rsidR="00795EF2" w14:paraId="2606B8B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51F717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矢量化质量</w:t>
            </w:r>
          </w:p>
        </w:tc>
        <w:tc>
          <w:tcPr>
            <w:tcW w:w="4819" w:type="dxa"/>
            <w:vAlign w:val="center"/>
          </w:tcPr>
          <w:p w14:paraId="58812996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SVG 中不嵌入位图作为主体结果，路径闭合、可编辑，回渲染与原图主体轮廓一致。</w:t>
            </w:r>
          </w:p>
        </w:tc>
        <w:tc>
          <w:tcPr>
            <w:tcW w:w="2551" w:type="dxa"/>
            <w:vAlign w:val="center"/>
          </w:tcPr>
          <w:p w14:paraId="6E253F9F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SVG 语法校验 + 软件打开 + 回渲染对比</w:t>
            </w:r>
          </w:p>
        </w:tc>
      </w:tr>
      <w:tr w:rsidR="00795EF2" w14:paraId="00DEC8F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AE81093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批量处理能力</w:t>
            </w:r>
          </w:p>
        </w:tc>
        <w:tc>
          <w:tcPr>
            <w:tcW w:w="4819" w:type="dxa"/>
            <w:vAlign w:val="center"/>
          </w:tcPr>
          <w:p w14:paraId="63D0D308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支持不少于 100 条提示词批量处理，任务结果、日志和元数据完整。</w:t>
            </w:r>
          </w:p>
        </w:tc>
        <w:tc>
          <w:tcPr>
            <w:tcW w:w="2551" w:type="dxa"/>
            <w:vAlign w:val="center"/>
          </w:tcPr>
          <w:p w14:paraId="5D3CCF05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批量脚本运行 + 输出清单核对</w:t>
            </w:r>
          </w:p>
        </w:tc>
      </w:tr>
      <w:tr w:rsidR="00795EF2" w14:paraId="60826ED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D14109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处理性能</w:t>
            </w:r>
          </w:p>
        </w:tc>
        <w:tc>
          <w:tcPr>
            <w:tcW w:w="4819" w:type="dxa"/>
            <w:vAlign w:val="center"/>
          </w:tcPr>
          <w:p w14:paraId="5FB90023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单图矢量化 ≤ 10 秒；单条提示词生成至矢量化完成 ≤ 90 秒。</w:t>
            </w:r>
          </w:p>
        </w:tc>
        <w:tc>
          <w:tcPr>
            <w:tcW w:w="2551" w:type="dxa"/>
            <w:vAlign w:val="center"/>
          </w:tcPr>
          <w:p w14:paraId="57472C7C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计时工具实测</w:t>
            </w:r>
          </w:p>
        </w:tc>
      </w:tr>
      <w:tr w:rsidR="00795EF2" w14:paraId="58FB7D9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6E3B149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兼容性</w:t>
            </w:r>
          </w:p>
        </w:tc>
        <w:tc>
          <w:tcPr>
            <w:tcW w:w="4819" w:type="dxa"/>
            <w:vAlign w:val="center"/>
          </w:tcPr>
          <w:p w14:paraId="6814FC4F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在 Windows 10/11 环境下完成部署和运行；SVG 可被主流矢量软件打开。</w:t>
            </w:r>
          </w:p>
        </w:tc>
        <w:tc>
          <w:tcPr>
            <w:tcW w:w="2551" w:type="dxa"/>
            <w:vAlign w:val="center"/>
          </w:tcPr>
          <w:p w14:paraId="082044C9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抽样环境测试</w:t>
            </w:r>
          </w:p>
        </w:tc>
      </w:tr>
      <w:tr w:rsidR="00795EF2" w14:paraId="5B66188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30D7733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交付物完整性</w:t>
            </w:r>
          </w:p>
        </w:tc>
        <w:tc>
          <w:tcPr>
            <w:tcW w:w="4819" w:type="dxa"/>
            <w:vAlign w:val="center"/>
          </w:tcPr>
          <w:p w14:paraId="76A2B099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交付源代码、模型与节点依赖说明、ComfyUI workflow JSON、安装部署说明、测试样例和演示视频。</w:t>
            </w:r>
          </w:p>
        </w:tc>
        <w:tc>
          <w:tcPr>
            <w:tcW w:w="2551" w:type="dxa"/>
            <w:vAlign w:val="center"/>
          </w:tcPr>
          <w:p w14:paraId="5A5DCBF3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8"/>
              </w:rPr>
              <w:t>交付清单核对</w:t>
            </w:r>
          </w:p>
        </w:tc>
      </w:tr>
    </w:tbl>
    <w:p w14:paraId="76C88294" w14:textId="77777777" w:rsidR="00795EF2" w:rsidRDefault="00795EF2">
      <w:pPr>
        <w:rPr>
          <w:rFonts w:hint="eastAsia"/>
        </w:rPr>
      </w:pPr>
    </w:p>
    <w:p w14:paraId="05467229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交付物清单</w:t>
      </w:r>
    </w:p>
    <w:p w14:paraId="7A965540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1）可运行的艺术字生成应用源代码及启动脚本；</w:t>
      </w:r>
    </w:p>
    <w:p w14:paraId="74516797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2）ComfyUI 工作流文件（workflow.json）及节点、模型、插件依赖清单；</w:t>
      </w:r>
    </w:p>
    <w:p w14:paraId="7200090F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3）Python 艺术字矢量化转换程序，支持命令行或界面调用；</w:t>
      </w:r>
    </w:p>
    <w:p w14:paraId="0668725F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4）安装部署说明文档、用户使用说明文档和参数配置说明；</w:t>
      </w:r>
    </w:p>
    <w:p w14:paraId="6FF86BF8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5）测试数据、批量提示词样例、输出样例、验收脚本和运行日志；</w:t>
      </w:r>
    </w:p>
    <w:p w14:paraId="2852F18C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6）演示视频或现场演示材料，展示从提示词输入到 SVG 输出的完整流程。</w:t>
      </w:r>
    </w:p>
    <w:p w14:paraId="1109436E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t>验收要求</w:t>
      </w:r>
    </w:p>
    <w:p w14:paraId="2B6C95F3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1、时效性：2026 年 5 月 31 日前提交项目内容，获得时效加分；</w:t>
      </w:r>
    </w:p>
    <w:p w14:paraId="7FC14D96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2、复现性：评审人员按照交付说明完成环境部署后，应能导入 ComfyUI 工作流并复现指定提示词生成结果；</w:t>
      </w:r>
    </w:p>
    <w:p w14:paraId="35CA6A2E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3、可用性：应用应支持非开发人员完成基本操作，包括输入提示词、选择风格、生成图片、执行矢量化和查看输出文件；</w:t>
      </w:r>
    </w:p>
    <w:p w14:paraId="315835C3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4、可编辑性：输出 SVG 应包含真实矢量路径，评审人员可在矢量软件中调整颜色、缩放、拆分或编辑主要路径；</w:t>
      </w:r>
    </w:p>
    <w:p w14:paraId="20134585" w14:textId="77777777" w:rsidR="00795EF2" w:rsidRDefault="00000000">
      <w:pPr>
        <w:pStyle w:val="BodyTextCN"/>
        <w:spacing w:after="80" w:line="300" w:lineRule="auto"/>
        <w:rPr>
          <w:rFonts w:hint="eastAsia"/>
        </w:rPr>
      </w:pPr>
      <w:r>
        <w:t>5、质量稳定性：标准测试集中不得出现大规模无法识别文字、主体严重缺失、SVG 文件无法打开或批量任务中断等问题。</w:t>
      </w:r>
    </w:p>
    <w:p w14:paraId="1E5EC454" w14:textId="77777777" w:rsidR="00795EF2" w:rsidRDefault="00000000">
      <w:pPr>
        <w:pStyle w:val="Heading1CN"/>
        <w:keepNext/>
        <w:spacing w:before="160" w:after="80"/>
        <w:rPr>
          <w:rFonts w:hint="eastAsia"/>
        </w:rPr>
      </w:pPr>
      <w:r>
        <w:lastRenderedPageBreak/>
        <w:t>数据示例</w:t>
      </w:r>
    </w:p>
    <w:p w14:paraId="349E8928" w14:textId="77777777" w:rsidR="00795EF2" w:rsidRDefault="00000000">
      <w:pPr>
        <w:pStyle w:val="BodyTextCN"/>
        <w:spacing w:after="80" w:line="300" w:lineRule="auto"/>
        <w:ind w:firstLine="420"/>
        <w:rPr>
          <w:rFonts w:hint="eastAsia"/>
        </w:rPr>
      </w:pPr>
      <w:r>
        <w:t>以下图片为艺术字生成效果示例，参赛系统需根据文字内容和风格提示词生成类似视觉质量的艺术字，并进一步输出对应 SVG 矢量图。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3742"/>
      </w:tblGrid>
      <w:tr w:rsidR="00795EF2" w14:paraId="4EC7A103" w14:textId="77777777">
        <w:trPr>
          <w:cantSplit/>
          <w:jc w:val="center"/>
        </w:trPr>
        <w:tc>
          <w:tcPr>
            <w:tcW w:w="9071" w:type="dxa"/>
            <w:gridSpan w:val="2"/>
            <w:shd w:val="clear" w:color="auto" w:fill="D9EAF7"/>
            <w:vAlign w:val="center"/>
          </w:tcPr>
          <w:p w14:paraId="410097AD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</w:rPr>
              <w:t>示例一：七里香</w:t>
            </w:r>
          </w:p>
        </w:tc>
      </w:tr>
      <w:tr w:rsidR="00795EF2" w14:paraId="15B58D11" w14:textId="77777777">
        <w:trPr>
          <w:cantSplit/>
          <w:jc w:val="center"/>
        </w:trPr>
        <w:tc>
          <w:tcPr>
            <w:tcW w:w="5329" w:type="dxa"/>
            <w:vAlign w:val="center"/>
          </w:tcPr>
          <w:p w14:paraId="5B78CFC6" w14:textId="77777777" w:rsidR="00795EF2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BDDFBE8" wp14:editId="7E15B225">
                  <wp:extent cx="3168000" cy="1726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f615b8f-fe5e-40bf-90a1-9c1d5d41dd0d_doc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2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2" w:type="dxa"/>
            <w:vAlign w:val="center"/>
          </w:tcPr>
          <w:p w14:paraId="44C7B70C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示例提示词：</w:t>
            </w:r>
            <w:r>
              <w:rPr>
                <w:sz w:val="19"/>
              </w:rPr>
              <w:t>文字：七里香；风格：清新国风、墨绿色金边、植物叶片装饰、简洁留白背景、品牌标识感。</w:t>
            </w:r>
          </w:p>
          <w:p w14:paraId="3CC61237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输出说明：</w:t>
            </w:r>
            <w:r>
              <w:rPr>
                <w:sz w:val="19"/>
              </w:rPr>
              <w:t>生成透明 PNG；矢量化时保留主文字墨绿色填充、金色描边和叶片装饰路径。</w:t>
            </w:r>
          </w:p>
        </w:tc>
      </w:tr>
    </w:tbl>
    <w:p w14:paraId="70F18AC8" w14:textId="77777777" w:rsidR="00795EF2" w:rsidRDefault="00795EF2">
      <w:pPr>
        <w:rPr>
          <w:rFonts w:hint="eastAsia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3742"/>
      </w:tblGrid>
      <w:tr w:rsidR="00795EF2" w14:paraId="4FA8AC89" w14:textId="77777777">
        <w:trPr>
          <w:cantSplit/>
          <w:jc w:val="center"/>
        </w:trPr>
        <w:tc>
          <w:tcPr>
            <w:tcW w:w="9071" w:type="dxa"/>
            <w:gridSpan w:val="2"/>
            <w:shd w:val="clear" w:color="auto" w:fill="D9EAF7"/>
            <w:vAlign w:val="center"/>
          </w:tcPr>
          <w:p w14:paraId="7D66110A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</w:rPr>
              <w:t>示例二：爱情海</w:t>
            </w:r>
          </w:p>
        </w:tc>
      </w:tr>
      <w:tr w:rsidR="00795EF2" w14:paraId="051C7624" w14:textId="77777777">
        <w:trPr>
          <w:cantSplit/>
          <w:jc w:val="center"/>
        </w:trPr>
        <w:tc>
          <w:tcPr>
            <w:tcW w:w="5329" w:type="dxa"/>
            <w:vAlign w:val="center"/>
          </w:tcPr>
          <w:p w14:paraId="14EFE002" w14:textId="77777777" w:rsidR="00795EF2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601E7E" wp14:editId="7F7E94B9">
                  <wp:extent cx="3168000" cy="1726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9a30024-2fe2-4c10-ae61-0cc32a381faa_doc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2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2" w:type="dxa"/>
            <w:vAlign w:val="center"/>
          </w:tcPr>
          <w:p w14:paraId="51717734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示例提示词：</w:t>
            </w:r>
            <w:r>
              <w:rPr>
                <w:sz w:val="19"/>
              </w:rPr>
              <w:t>文字：爱情海；英文副标题：THE LOVE SEA；风格：浪漫海洋、蓝青色配色、爱心、海浪、海鸥装饰。</w:t>
            </w:r>
          </w:p>
          <w:p w14:paraId="08F6F4DD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输出说明：</w:t>
            </w:r>
            <w:r>
              <w:rPr>
                <w:sz w:val="19"/>
              </w:rPr>
              <w:t>主文字、副标题和装饰元素分组输出；保留蓝色渐变或多色分层效果。</w:t>
            </w:r>
          </w:p>
        </w:tc>
      </w:tr>
    </w:tbl>
    <w:p w14:paraId="2FECEADE" w14:textId="77777777" w:rsidR="00795EF2" w:rsidRDefault="00795EF2">
      <w:pPr>
        <w:rPr>
          <w:rFonts w:hint="eastAsia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3742"/>
      </w:tblGrid>
      <w:tr w:rsidR="00795EF2" w14:paraId="6FF2716C" w14:textId="77777777">
        <w:trPr>
          <w:cantSplit/>
          <w:jc w:val="center"/>
        </w:trPr>
        <w:tc>
          <w:tcPr>
            <w:tcW w:w="9071" w:type="dxa"/>
            <w:gridSpan w:val="2"/>
            <w:shd w:val="clear" w:color="auto" w:fill="D9EAF7"/>
            <w:vAlign w:val="center"/>
          </w:tcPr>
          <w:p w14:paraId="2EFB0B6F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</w:rPr>
              <w:t>示例三：梨园醉梦</w:t>
            </w:r>
          </w:p>
        </w:tc>
      </w:tr>
      <w:tr w:rsidR="00795EF2" w14:paraId="216B642B" w14:textId="77777777">
        <w:trPr>
          <w:cantSplit/>
          <w:jc w:val="center"/>
        </w:trPr>
        <w:tc>
          <w:tcPr>
            <w:tcW w:w="5329" w:type="dxa"/>
            <w:vAlign w:val="center"/>
          </w:tcPr>
          <w:p w14:paraId="42F61CBE" w14:textId="77777777" w:rsidR="00795EF2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1C6BF4" wp14:editId="7B663519">
                  <wp:extent cx="3168000" cy="1726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bc84e1f-8cb0-47b4-933b-1d8d19c7cc4e_doc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2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2" w:type="dxa"/>
            <w:vAlign w:val="center"/>
          </w:tcPr>
          <w:p w14:paraId="76B97D10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示例提示词：</w:t>
            </w:r>
            <w:r>
              <w:rPr>
                <w:sz w:val="19"/>
              </w:rPr>
              <w:t>文字：梨园醉梦；风格：国风戏曲、红黑渐变、梅花与折扇装饰、书法牌匾式版式。</w:t>
            </w:r>
          </w:p>
          <w:p w14:paraId="44FFB910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输出说明：</w:t>
            </w:r>
            <w:r>
              <w:rPr>
                <w:sz w:val="19"/>
              </w:rPr>
              <w:t>输出 SVG 中应保留红色主文字、深色下半部和国风装饰图案。</w:t>
            </w:r>
          </w:p>
        </w:tc>
      </w:tr>
    </w:tbl>
    <w:p w14:paraId="2FEE98CB" w14:textId="77777777" w:rsidR="00795EF2" w:rsidRDefault="00795EF2">
      <w:pPr>
        <w:rPr>
          <w:rFonts w:hint="eastAsia"/>
        </w:rPr>
      </w:pP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3742"/>
      </w:tblGrid>
      <w:tr w:rsidR="00795EF2" w14:paraId="14790E42" w14:textId="77777777">
        <w:trPr>
          <w:cantSplit/>
          <w:jc w:val="center"/>
        </w:trPr>
        <w:tc>
          <w:tcPr>
            <w:tcW w:w="9071" w:type="dxa"/>
            <w:gridSpan w:val="2"/>
            <w:shd w:val="clear" w:color="auto" w:fill="D9EAF7"/>
            <w:vAlign w:val="center"/>
          </w:tcPr>
          <w:p w14:paraId="6F686F0C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</w:rPr>
              <w:t>示例四：红豆抹茶 30%</w:t>
            </w:r>
          </w:p>
        </w:tc>
      </w:tr>
      <w:tr w:rsidR="00795EF2" w14:paraId="51C7C406" w14:textId="77777777">
        <w:trPr>
          <w:cantSplit/>
          <w:jc w:val="center"/>
        </w:trPr>
        <w:tc>
          <w:tcPr>
            <w:tcW w:w="5329" w:type="dxa"/>
            <w:vAlign w:val="center"/>
          </w:tcPr>
          <w:p w14:paraId="0324A6DD" w14:textId="77777777" w:rsidR="00795EF2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0FE889" wp14:editId="4C588B56">
                  <wp:extent cx="3168000" cy="13780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71d41a-e7be-49b3-8e28-aebffc8e9afe_doc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37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2" w:type="dxa"/>
            <w:vAlign w:val="center"/>
          </w:tcPr>
          <w:p w14:paraId="30221832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示例提示词：</w:t>
            </w:r>
            <w:r>
              <w:rPr>
                <w:sz w:val="19"/>
              </w:rPr>
              <w:t>文字：红豆抹茶 30%；风格：促销活动、粉紫色卡通描边、弧形横幅、醒目数字。</w:t>
            </w:r>
          </w:p>
          <w:p w14:paraId="2706FA94" w14:textId="77777777" w:rsidR="00795EF2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输出说明：</w:t>
            </w:r>
            <w:r>
              <w:rPr>
                <w:sz w:val="19"/>
              </w:rPr>
              <w:t>主标题与数字应分别成组；描边、背景横幅和装饰点可单独编辑。</w:t>
            </w:r>
          </w:p>
        </w:tc>
      </w:tr>
    </w:tbl>
    <w:p w14:paraId="77B80639" w14:textId="77777777" w:rsidR="00795EF2" w:rsidRDefault="00795EF2">
      <w:pPr>
        <w:rPr>
          <w:rFonts w:hint="eastAsia"/>
        </w:rPr>
      </w:pPr>
    </w:p>
    <w:p w14:paraId="69D3B60F" w14:textId="77777777" w:rsidR="00795EF2" w:rsidRDefault="00000000">
      <w:pPr>
        <w:pStyle w:val="Heading2CN"/>
        <w:keepNext/>
        <w:spacing w:before="120" w:after="80"/>
        <w:rPr>
          <w:rFonts w:hint="eastAsia"/>
        </w:rPr>
      </w:pPr>
      <w:r>
        <w:t>建议测试提示词示例</w:t>
      </w:r>
    </w:p>
    <w:tbl>
      <w:tblPr>
        <w:tblStyle w:val="aff1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795EF2" w14:paraId="14C36257" w14:textId="77777777">
        <w:trPr>
          <w:cantSplit/>
          <w:jc w:val="center"/>
        </w:trPr>
        <w:tc>
          <w:tcPr>
            <w:tcW w:w="1814" w:type="dxa"/>
            <w:shd w:val="clear" w:color="auto" w:fill="E2F0D9"/>
            <w:vAlign w:val="center"/>
          </w:tcPr>
          <w:p w14:paraId="79FC594D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7257" w:type="dxa"/>
            <w:shd w:val="clear" w:color="auto" w:fill="E2F0D9"/>
            <w:vAlign w:val="center"/>
          </w:tcPr>
          <w:p w14:paraId="60FAE8D7" w14:textId="77777777" w:rsidR="00795EF2" w:rsidRDefault="00000000">
            <w:pPr>
              <w:spacing w:after="4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示例提示词</w:t>
            </w:r>
          </w:p>
        </w:tc>
      </w:tr>
      <w:tr w:rsidR="00795EF2" w14:paraId="481C240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6A05C1A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国风品牌类</w:t>
            </w:r>
          </w:p>
        </w:tc>
        <w:tc>
          <w:tcPr>
            <w:tcW w:w="7257" w:type="dxa"/>
            <w:vAlign w:val="center"/>
          </w:tcPr>
          <w:p w14:paraId="70FA29A2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生成“青山集”三个中文艺术字，青绿色水墨质感，金色细描边，搭配山形与竹叶装饰，透明背景。</w:t>
            </w:r>
          </w:p>
        </w:tc>
      </w:tr>
      <w:tr w:rsidR="00795EF2" w14:paraId="57C9825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A9F5498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海报促销类</w:t>
            </w:r>
          </w:p>
        </w:tc>
        <w:tc>
          <w:tcPr>
            <w:tcW w:w="7257" w:type="dxa"/>
            <w:vAlign w:val="center"/>
          </w:tcPr>
          <w:p w14:paraId="4D7D3791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生成“夏日冰饮 50%”艺术字，清爽蓝白配色，冰块和水花装饰，数字醒目，透明背景。</w:t>
            </w:r>
          </w:p>
        </w:tc>
      </w:tr>
      <w:tr w:rsidR="00795EF2" w14:paraId="3A91057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899A362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节日活动类</w:t>
            </w:r>
          </w:p>
        </w:tc>
        <w:tc>
          <w:tcPr>
            <w:tcW w:w="7257" w:type="dxa"/>
            <w:vAlign w:val="center"/>
          </w:tcPr>
          <w:p w14:paraId="691DE2C1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生成“花朝节”中文艺术字，粉色花瓣、古风窗棂装饰，柔和渐变，透明背景。</w:t>
            </w:r>
          </w:p>
        </w:tc>
      </w:tr>
      <w:tr w:rsidR="00795EF2" w14:paraId="246D30F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88C8485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英文标题类</w:t>
            </w:r>
          </w:p>
        </w:tc>
        <w:tc>
          <w:tcPr>
            <w:tcW w:w="7257" w:type="dxa"/>
            <w:vAlign w:val="center"/>
          </w:tcPr>
          <w:p w14:paraId="71C4C2AC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Generate artistic text “DREAM LIGHT”, neon style, glowing outline, dark transparent background removed, centered composition.</w:t>
            </w:r>
          </w:p>
        </w:tc>
      </w:tr>
      <w:tr w:rsidR="00795EF2" w14:paraId="31959E5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BFBCCD9" w14:textId="77777777" w:rsidR="00795EF2" w:rsidRDefault="00000000">
            <w:pPr>
              <w:spacing w:after="20" w:line="264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混合文本类</w:t>
            </w:r>
          </w:p>
        </w:tc>
        <w:tc>
          <w:tcPr>
            <w:tcW w:w="7257" w:type="dxa"/>
            <w:vAlign w:val="center"/>
          </w:tcPr>
          <w:p w14:paraId="55EE49E4" w14:textId="77777777" w:rsidR="00795EF2" w:rsidRDefault="00000000">
            <w:pPr>
              <w:spacing w:after="20" w:line="264" w:lineRule="auto"/>
              <w:rPr>
                <w:rFonts w:hint="eastAsia"/>
              </w:rPr>
            </w:pPr>
            <w:r>
              <w:rPr>
                <w:sz w:val="19"/>
              </w:rPr>
              <w:t>生成“咖啡 Latte 2.0”艺术字，棕色咖啡质感，奶泡纹理，英文字母清晰，适合品牌 Logo。</w:t>
            </w:r>
          </w:p>
        </w:tc>
      </w:tr>
    </w:tbl>
    <w:p w14:paraId="53E89319" w14:textId="77777777" w:rsidR="00795EF2" w:rsidRDefault="00795EF2">
      <w:pPr>
        <w:rPr>
          <w:rFonts w:hint="eastAsia"/>
        </w:rPr>
      </w:pPr>
    </w:p>
    <w:p w14:paraId="1C600CF6" w14:textId="77777777" w:rsidR="00795EF2" w:rsidRDefault="00000000">
      <w:pPr>
        <w:jc w:val="right"/>
        <w:rPr>
          <w:rFonts w:hint="eastAsia"/>
        </w:rPr>
      </w:pPr>
      <w:r>
        <w:rPr>
          <w:i/>
          <w:sz w:val="20"/>
        </w:rPr>
        <w:t>—— 赛题文档</w:t>
      </w:r>
    </w:p>
    <w:sectPr w:rsidR="00795EF2" w:rsidSect="00034616">
      <w:pgSz w:w="12240" w:h="15840"/>
      <w:pgMar w:top="1134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117342">
    <w:abstractNumId w:val="8"/>
  </w:num>
  <w:num w:numId="2" w16cid:durableId="1739133905">
    <w:abstractNumId w:val="6"/>
  </w:num>
  <w:num w:numId="3" w16cid:durableId="634289531">
    <w:abstractNumId w:val="5"/>
  </w:num>
  <w:num w:numId="4" w16cid:durableId="2107917283">
    <w:abstractNumId w:val="4"/>
  </w:num>
  <w:num w:numId="5" w16cid:durableId="1288389781">
    <w:abstractNumId w:val="7"/>
  </w:num>
  <w:num w:numId="6" w16cid:durableId="970133806">
    <w:abstractNumId w:val="3"/>
  </w:num>
  <w:num w:numId="7" w16cid:durableId="230969291">
    <w:abstractNumId w:val="2"/>
  </w:num>
  <w:num w:numId="8" w16cid:durableId="106969158">
    <w:abstractNumId w:val="1"/>
  </w:num>
  <w:num w:numId="9" w16cid:durableId="35134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B58"/>
    <w:rsid w:val="00795EF2"/>
    <w:rsid w:val="00A20D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E36A48"/>
  <w14:defaultImageDpi w14:val="300"/>
  <w15:docId w15:val="{62025A7A-5BA3-4A6C-B38E-595116BF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 CN"/>
    <w:rPr>
      <w:rFonts w:ascii="宋体" w:eastAsia="宋体" w:hAnsi="宋体"/>
      <w:b/>
      <w:sz w:val="40"/>
    </w:rPr>
  </w:style>
  <w:style w:type="paragraph" w:customStyle="1" w:styleId="Heading1CN">
    <w:name w:val="Heading 1 CN"/>
    <w:rPr>
      <w:rFonts w:ascii="宋体" w:eastAsia="宋体" w:hAnsi="宋体"/>
      <w:b/>
      <w:sz w:val="30"/>
    </w:rPr>
  </w:style>
  <w:style w:type="paragraph" w:customStyle="1" w:styleId="Heading2CN">
    <w:name w:val="Heading 2 CN"/>
    <w:rPr>
      <w:rFonts w:ascii="宋体" w:eastAsia="宋体" w:hAnsi="宋体"/>
      <w:b/>
      <w:sz w:val="26"/>
    </w:rPr>
  </w:style>
  <w:style w:type="paragraph" w:customStyle="1" w:styleId="Heading3CN">
    <w:name w:val="Heading 3 CN"/>
    <w:rPr>
      <w:rFonts w:ascii="宋体" w:eastAsia="宋体" w:hAnsi="宋体"/>
      <w:b/>
      <w:sz w:val="24"/>
    </w:rPr>
  </w:style>
  <w:style w:type="paragraph" w:customStyle="1" w:styleId="BodyTextCN">
    <w:name w:val="Body Text CN"/>
    <w:rPr>
      <w:rFonts w:ascii="宋体" w:eastAsia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Yuxuan He</cp:lastModifiedBy>
  <cp:revision>2</cp:revision>
  <dcterms:created xsi:type="dcterms:W3CDTF">2026-10-10T05:07:00Z</dcterms:created>
  <dcterms:modified xsi:type="dcterms:W3CDTF">2026-10-10T05:07:00Z</dcterms:modified>
  <cp:category/>
</cp:coreProperties>
</file>