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608436" cy="957263"/>
            <wp:effectExtent b="0" l="0" r="0" t="0"/>
            <wp:wrapSquare wrapText="bothSides" distB="114300" distT="114300" distL="114300" distR="114300"/>
            <wp:docPr descr="thumbnail_NAU_primary_281.png" id="1" name="image01.png"/>
            <a:graphic>
              <a:graphicData uri="http://schemas.openxmlformats.org/drawingml/2006/picture">
                <pic:pic>
                  <pic:nvPicPr>
                    <pic:cNvPr descr="thumbnail_NAU_primary_28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436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CS386 Software Engineering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Gerosa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Spring 2017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 2.1 Vision Document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https://github.com/BreezeProject/Project-Breeze</w:t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Group members: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Steven Strickland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Alexandre Lacy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Joshua Shaffer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Breeze</w:t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 Statement</w:t>
      </w:r>
    </w:p>
    <w:tbl>
      <w:tblPr>
        <w:tblStyle w:val="Table1"/>
        <w:bidiVisual w:val="0"/>
        <w:tblW w:w="8190.0" w:type="dxa"/>
        <w:jc w:val="left"/>
        <w:tblInd w:w="713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 unorganized and complicated system for organizing educational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Those students and teachers who rely on those systems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Immense confusion and wasted time and effort to use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simple, lightweight system that encourages uniformity of data presentation and ease of use.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Product Position Statement</w:t>
      </w:r>
    </w:p>
    <w:tbl>
      <w:tblPr>
        <w:tblStyle w:val="Table2"/>
        <w:bidiVisual w:val="0"/>
        <w:tblW w:w="8190.0" w:type="dxa"/>
        <w:jc w:val="left"/>
        <w:tblInd w:w="713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Teachers and educational organizations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Need to keep educational data organized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Breeze system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Is a system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Is easy to use and time/resource efficient.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Systems such as Blackboard learn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Encourages effective use and is so easy to use, it is a breeze.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Stakeholder Descriptions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Stakeholder Summary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60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Professional teachers who use the system to interact with their students and interact with the education data involved with their role.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teachers primary usage of the system will be in uploading education materials and grades that the corresponding students can view.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People who use the system to view the educational data that their teachers create.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student’s primary usage of the system will be in viewing the educational data that their teachers upload.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The environment of the user depends on their role. For both roles the user will be using the system in an education setting, </w:t>
      </w:r>
      <w:r w:rsidDel="00000000" w:rsidR="00000000" w:rsidRPr="00000000">
        <w:rPr>
          <w:rFonts w:ascii="Times" w:cs="Times" w:eastAsia="Times" w:hAnsi="Times"/>
          <w:rtl w:val="0"/>
        </w:rPr>
        <w:t xml:space="preserve">whether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at home or in some café/library/office. The system will be on the </w:t>
      </w:r>
      <w:r w:rsidDel="00000000" w:rsidR="00000000" w:rsidRPr="00000000">
        <w:rPr>
          <w:rFonts w:ascii="Times" w:cs="Times" w:eastAsia="Times" w:hAnsi="Times"/>
          <w:rtl w:val="0"/>
        </w:rPr>
        <w:t xml:space="preserve">internet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with the possibility of adding a mobile application in the future. Ease of access is a key </w:t>
      </w:r>
      <w:r w:rsidDel="00000000" w:rsidR="00000000" w:rsidRPr="00000000">
        <w:rPr>
          <w:rFonts w:ascii="Times" w:cs="Times" w:eastAsia="Times" w:hAnsi="Times"/>
          <w:rtl w:val="0"/>
        </w:rPr>
        <w:t xml:space="preserve">feature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so the website must be easy to navigate and use for all users.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Needs and Features</w:t>
      </w:r>
    </w:p>
    <w:tbl>
      <w:tblPr>
        <w:tblStyle w:val="Table4"/>
        <w:bidiVisual w:val="0"/>
        <w:tblW w:w="8565.0" w:type="dxa"/>
        <w:jc w:val="left"/>
        <w:tblInd w:w="69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5"/>
        <w:gridCol w:w="1110"/>
        <w:gridCol w:w="4155"/>
        <w:gridCol w:w="1935"/>
        <w:tblGridChange w:id="0">
          <w:tblGrid>
            <w:gridCol w:w="1365"/>
            <w:gridCol w:w="1110"/>
            <w:gridCol w:w="4155"/>
            <w:gridCol w:w="19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Need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Priority (High 1- Low 7)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Features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Planned Release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Grading system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Grades from all classes, sectioned by class, easy to see and easy to update for the teacher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Deadline Calendar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Calendar that automatically populates with due dates for all assignments for all classes. Must be easy to populate (not require the teacher to do anything extra)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Universal Class Organization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Each class must be organized uniformly. Starting at a home page, with the same sections for content to encourage all features to be used properly.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Quizzes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 quizzes that can be (mostly) graded automatically (similar to BBlearn)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 / announcement system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Systems should be merged together, any announcement sent should show up in system but also be sent by email to the class, and any email/message sent to the teacher through the system should be sent automatically to email.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Mobile compatibility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must be easy to use and nice looking though mobile browsers in addition to the normal browsers.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Uploading and viewing of content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Teachers must be able to upload content that the class can look at, and vice versa.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R1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Other Product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790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6"/>
        <w:gridCol w:w="1134"/>
        <w:gridCol w:w="2835"/>
        <w:tblGridChange w:id="0">
          <w:tblGrid>
            <w:gridCol w:w="3936"/>
            <w:gridCol w:w="1134"/>
            <w:gridCol w:w="28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Planned Release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Group Participation: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Steven Strickland - Document requirements and interpreting the results of past work.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Alexandre Lacy -  Interpreting the results of past work and document completion.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Joshua Shaffer - Interpreting the results of past work and document completion.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bidiVisual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©Breeze,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600" w:hRule="atLeast"/>
      </w:trPr>
      <w:tc>
        <w:tcPr/>
        <w:p w:rsidR="00000000" w:rsidDel="00000000" w:rsidP="00000000" w:rsidRDefault="00000000" w:rsidRPr="00000000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Breeze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rPr>
        <w:trHeight w:val="300" w:hRule="atLeast"/>
      </w:trPr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Vision</w:t>
          </w:r>
        </w:p>
      </w:tc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16/02/2017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