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b/>
          <w:bCs/>
          <w:color w:val="6366F1"/>
          <w:sz w:val="72"/>
          <w:szCs w:val="72"/>
        </w:rPr>
        <w:t xml:space="preserve">ProfileAI</w:t>
      </w:r>
    </w:p>
    <w:p>
      <w:pPr>
        <w:spacing w:after="120"/>
        <w:jc w:val="center"/>
      </w:pPr>
      <w:r>
        <w:rPr>
          <w:b/>
          <w:bCs/>
          <w:sz w:val="40"/>
          <w:szCs w:val="40"/>
        </w:rPr>
        <w:t xml:space="preserve">Manual de Uso</w:t>
      </w:r>
    </w:p>
    <w:p>
      <w:pPr>
        <w:spacing w:after="120"/>
        <w:jc w:val="center"/>
      </w:pPr>
      <w:r>
        <w:rPr>
          <w:color w:val="6B7280"/>
          <w:sz w:val="24"/>
          <w:szCs w:val="24"/>
        </w:rPr>
        <w:t xml:space="preserve">Versão 2.0 · Maio 2026</w:t>
      </w:r>
    </w:p>
    <w:p>
      <w:pPr>
        <w:spacing w:after="1440"/>
        <w:jc w:val="center"/>
      </w:pPr>
      <w:r>
        <w:rPr>
          <w:color w:val="9CA3AF"/>
          <w:sz w:val="22"/>
          <w:szCs w:val="22"/>
        </w:rPr>
        <w:t xml:space="preserve">AmbFusi AI / Vianexx AI</w:t>
      </w:r>
    </w:p>
    <w:p>
      <w:pPr>
        <w:pBdr>
          <w:bottom w:val="single" w:color="CCCCCC" w:sz="2"/>
        </w:pBdr>
        <w:spacing w:after="200" w:before="200"/>
      </w:pPr>
    </w:p>
    <w:p>
      <w:pPr>
        <w:pStyle w:val="Heading1"/>
        <w:pBdr>
          <w:bottom w:val="single" w:color="6366F1" w:sz="4"/>
        </w:pBdr>
        <w:spacing w:after="120" w:before="480"/>
      </w:pPr>
      <w:r>
        <w:t xml:space="preserve">Visão Geral</w:t>
      </w:r>
    </w:p>
    <w:p>
      <w:pPr>
        <w:spacing w:after="120"/>
      </w:pPr>
      <w:r>
        <w:rPr>
          <w:sz w:val="22"/>
          <w:szCs w:val="22"/>
        </w:rPr>
        <w:t xml:space="preserve">O ProfileAI é uma plataforma de avaliação comportamental baseada no modelo DISC, potencializada por Inteligência Artificial (Google Gemini). Permite que instrutores, coaches e profissionais de RH realizem avaliações individuais ou em grupo, gerem relatórios oficiais rastreáveis e compartilhem resultados com os avaliados de forma segura e profissional.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000"/>
            <w:shd w:fill="EEF2FF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Perfil</w:t>
            </w:r>
          </w:p>
        </w:tc>
        <w:tc>
          <w:tcPr>
            <w:tcW w:type="dxa" w:w="7000"/>
            <w:shd w:fill="EEF2FF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Função Principal</w:t>
            </w:r>
          </w:p>
        </w:tc>
      </w:tr>
      <w:tr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7000"/>
          </w:tcPr>
          <w:p>
            <w:r>
              <w:rPr>
                <w:sz w:val="20"/>
                <w:szCs w:val="20"/>
              </w:rPr>
              <w:t xml:space="preserve">Criar sessões, gerenciar avaliados, analisar com IA, emitir relatórios oficiais</w:t>
            </w:r>
          </w:p>
        </w:tc>
      </w:tr>
      <w:tr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Aluno</w:t>
            </w:r>
          </w:p>
        </w:tc>
        <w:tc>
          <w:tcPr>
            <w:tcW w:type="dxa" w:w="7000"/>
          </w:tcPr>
          <w:p>
            <w:r>
              <w:rPr>
                <w:sz w:val="20"/>
                <w:szCs w:val="20"/>
              </w:rPr>
              <w:t xml:space="preserve">Responder avaliação DISC, visualizar perfil, acessar resultado público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sz w:val="22"/>
          <w:szCs w:val="22"/>
        </w:rPr>
        <w:t xml:space="preserve">Acesso: https://profileai.netlify.app</w:t>
      </w:r>
    </w:p>
    <w:p>
      <w:pPr>
        <w:spacing w:after="120"/>
      </w:pPr>
      <w:r>
        <w:rPr>
          <w:sz w:val="22"/>
          <w:szCs w:val="22"/>
        </w:rPr>
        <w:t xml:space="preserve">Idioma: Português do Brasil (PT-BR)</w:t>
      </w:r>
    </w:p>
    <w:p>
      <w:r>
        <w:br w:type="page"/>
      </w:r>
    </w:p>
    <w:p>
      <w:pPr>
        <w:spacing w:after="480" w:before="240"/>
        <w:jc w:val="center"/>
      </w:pPr>
      <w:r>
        <w:rPr>
          <w:b/>
          <w:bCs/>
          <w:color w:val="6366F1"/>
          <w:sz w:val="32"/>
          <w:szCs w:val="32"/>
        </w:rPr>
        <w:t xml:space="preserve">PARTE 1 — GUIA DO ADMINISTRADOR</w:t>
      </w:r>
    </w:p>
    <w:p>
      <w:pPr>
        <w:pStyle w:val="Heading1"/>
        <w:pBdr>
          <w:bottom w:val="single" w:color="6366F1" w:sz="4"/>
        </w:pBdr>
        <w:spacing w:after="120" w:before="480"/>
      </w:pPr>
      <w:r>
        <w:t xml:space="preserve">1. Primeiro Acesso como Admin</w:t>
      </w:r>
    </w:p>
    <w:p>
      <w:pPr>
        <w:pStyle w:val="Heading2"/>
        <w:spacing w:after="80" w:before="320"/>
      </w:pPr>
      <w:r>
        <w:t xml:space="preserve">1.1 Login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Acesse https://profileai.netlify.app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Digite seu e-mail e senha cadastrados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Clique em Entrar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Você será redirecionado automaticamente para /admin/dashboard</w:t>
      </w:r>
    </w:p>
    <w:p>
      <w:pPr>
        <w:spacing w:after="120"/>
      </w:pPr>
    </w:p>
    <w:p>
      <w:pPr>
        <w:pBdr>
          <w:left w:val="single" w:color="6366F1" w:sz="8"/>
        </w:pBdr>
        <w:shd w:fill="F3F4F6" w:val="clear"/>
        <w:spacing w:after="160" w:before="160"/>
        <w:ind w:left="360"/>
      </w:pPr>
      <w:r>
        <w:rPr>
          <w:sz w:val="22"/>
          <w:szCs w:val="22"/>
        </w:rPr>
        <w:t xml:space="preserve">📝 </w:t>
      </w:r>
      <w:r>
        <w:rPr>
          <w:i/>
          <w:iCs/>
          <w:color w:val="4B5563"/>
          <w:sz w:val="22"/>
          <w:szCs w:val="22"/>
        </w:rPr>
        <w:t xml:space="preserve">Atenção: Se você for redirecionado para o dashboard de aluno, sua conta não tem role = admin. Veja a seção Troubleshooting ao final deste manual.</w:t>
      </w:r>
    </w:p>
    <w:p>
      <w:pPr>
        <w:pStyle w:val="Heading2"/>
        <w:spacing w:after="80" w:before="320"/>
      </w:pPr>
      <w:r>
        <w:t xml:space="preserve">1.2 Estrutura do Painel Admin</w:t>
      </w:r>
    </w:p>
    <w:p>
      <w:pPr>
        <w:spacing w:after="120"/>
      </w:pPr>
      <w:r>
        <w:rPr>
          <w:sz w:val="22"/>
          <w:szCs w:val="22"/>
        </w:rPr>
        <w:t xml:space="preserve">O menu lateral esquerdo contém: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Dashboard — Visão geral e estatísticas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Grupos — Turmas e equipes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Alunos — Lista de alunos cadastrados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Módulos — Questionários personalizados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Sessões — Avaliações públicas via WhatsApp (módulo principal)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Relatórios — Análise de grupos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Configurações — Perfil e integrações de IA</w:t>
      </w:r>
    </w:p>
    <w:p>
      <w:r>
        <w:br w:type="page"/>
      </w:r>
    </w:p>
    <w:p>
      <w:pPr>
        <w:pStyle w:val="Heading1"/>
        <w:pBdr>
          <w:bottom w:val="single" w:color="6366F1" w:sz="4"/>
        </w:pBdr>
        <w:spacing w:after="120" w:before="480"/>
      </w:pPr>
      <w:r>
        <w:t xml:space="preserve">2. Configurar Chave de API do Google Gemini</w:t>
      </w:r>
    </w:p>
    <w:p>
      <w:pPr>
        <w:pBdr>
          <w:left w:val="single" w:color="6366F1" w:sz="8"/>
        </w:pBdr>
        <w:shd w:fill="F3F4F6" w:val="clear"/>
        <w:spacing w:after="160" w:before="160"/>
        <w:ind w:left="360"/>
      </w:pPr>
      <w:r>
        <w:rPr>
          <w:sz w:val="22"/>
          <w:szCs w:val="22"/>
        </w:rPr>
        <w:t xml:space="preserve">📝 </w:t>
      </w:r>
      <w:r>
        <w:rPr>
          <w:i/>
          <w:iCs/>
          <w:color w:val="4B5563"/>
          <w:sz w:val="22"/>
          <w:szCs w:val="22"/>
        </w:rPr>
        <w:t xml:space="preserve">Passo obrigatório para que as análises de IA funcionem. A chave gratuita do servidor pode esgotar — use a sua própria.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Acesse Configurações no menu lateral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Role até a seção Integrações de 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 campo Chave de API, cole sua chave do Google AI Studio</w:t>
      </w:r>
    </w:p>
    <w:p>
      <w:pPr>
        <w:spacing w:after="120"/>
      </w:pPr>
      <w:r>
        <w:rPr>
          <w:sz w:val="22"/>
          <w:szCs w:val="22"/>
        </w:rPr>
        <w:t xml:space="preserve">A chave começa com AIza... — obtenha gratuitamente em: https://aistudio.google.com/apikey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Clique em Salvar</w:t>
      </w:r>
    </w:p>
    <w:p>
      <w:pPr>
        <w:spacing w:after="120"/>
      </w:pPr>
    </w:p>
    <w:p>
      <w:pPr>
        <w:spacing w:after="120"/>
      </w:pPr>
      <w:r>
        <w:rPr>
          <w:sz w:val="22"/>
          <w:szCs w:val="22"/>
        </w:rPr>
        <w:t xml:space="preserve">A chave é salva localmente no seu navegador e no banco de dados da plataforma. Ela será usada automaticamente em todas as análises de IA que você gerar.</w:t>
      </w:r>
    </w:p>
    <w:p>
      <w:pPr>
        <w:pBdr>
          <w:left w:val="single" w:color="6366F1" w:sz="8"/>
        </w:pBdr>
        <w:shd w:fill="F3F4F6" w:val="clear"/>
        <w:spacing w:after="160" w:before="160"/>
        <w:ind w:left="360"/>
      </w:pPr>
      <w:r>
        <w:rPr>
          <w:sz w:val="22"/>
          <w:szCs w:val="22"/>
        </w:rPr>
        <w:t xml:space="preserve">📝 </w:t>
      </w:r>
      <w:r>
        <w:rPr>
          <w:i/>
          <w:iCs/>
          <w:color w:val="4B5563"/>
          <w:sz w:val="22"/>
          <w:szCs w:val="22"/>
        </w:rPr>
        <w:t xml:space="preserve">Segurança: A chave nunca é enviada para o avaliado nem aparece no relatório do aluno.</w:t>
      </w:r>
    </w:p>
    <w:p>
      <w:r>
        <w:br w:type="page"/>
      </w:r>
    </w:p>
    <w:p>
      <w:pPr>
        <w:pStyle w:val="Heading1"/>
        <w:pBdr>
          <w:bottom w:val="single" w:color="6366F1" w:sz="4"/>
        </w:pBdr>
        <w:spacing w:after="120" w:before="480"/>
      </w:pPr>
      <w:r>
        <w:t xml:space="preserve">3. Módulo de Sessões — Fluxo Completo</w:t>
      </w:r>
    </w:p>
    <w:p>
      <w:pPr>
        <w:spacing w:after="120"/>
      </w:pPr>
      <w:r>
        <w:rPr>
          <w:sz w:val="22"/>
          <w:szCs w:val="22"/>
        </w:rPr>
        <w:t xml:space="preserve">O módulo de Sessões é o coração do ProfileAI para uso externo. Permite avaliar pessoas sem que precisem criar conta no sistema — ideal para workshops, processos seletivos, treinamentos e dinâmicas de equipe.</w:t>
      </w:r>
    </w:p>
    <w:p>
      <w:pPr>
        <w:pStyle w:val="Heading2"/>
        <w:spacing w:after="80" w:before="320"/>
      </w:pPr>
      <w:r>
        <w:t xml:space="preserve">3.1 Criar uma Sessão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 menu lateral, clique em Sessões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Clique em Nova Sessão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Preencha: Nome da sessão e Descrição (opcional)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Confirme a criação</w:t>
      </w:r>
    </w:p>
    <w:p>
      <w:pPr>
        <w:pStyle w:val="Heading2"/>
        <w:spacing w:after="80" w:before="320"/>
      </w:pPr>
      <w:r>
        <w:t xml:space="preserve">3.2 Adicionar Avaliados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Dentro da sessão criada, clique em Adicionar Avaliado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Preencha: Nome completo (obrigatório), Telefone (obrigatório), E-mail (opcional)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Clique em Adicionar</w:t>
      </w:r>
    </w:p>
    <w:p>
      <w:pPr>
        <w:spacing w:after="120"/>
      </w:pPr>
    </w:p>
    <w:p>
      <w:pPr>
        <w:spacing w:after="120"/>
      </w:pPr>
      <w:r>
        <w:rPr>
          <w:sz w:val="22"/>
          <w:szCs w:val="22"/>
        </w:rPr>
        <w:t xml:space="preserve">O sistema gera automaticamente um token único por avaliado. Esse token identifica o avaliado sem exigir login e compõe o link público de avaliação.</w:t>
      </w:r>
    </w:p>
    <w:p>
      <w:pPr>
        <w:pStyle w:val="Heading2"/>
        <w:spacing w:after="80" w:before="320"/>
      </w:pPr>
      <w:r>
        <w:t xml:space="preserve">3.3 Enviar Link de Avaliação por WhatsApp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Localize o avaliado na lista da sessão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Clique no botão 📤 WhatsApp ao lado do nome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Uma janela do WhatsApp abrirá com a mensagem pré-formatada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Selecione o contato e envie</w:t>
      </w:r>
    </w:p>
    <w:p>
      <w:pPr>
        <w:pStyle w:val="Heading2"/>
        <w:spacing w:after="80" w:before="320"/>
      </w:pPr>
      <w:r>
        <w:t xml:space="preserve">3.4 Acompanhar Status em Tempo Real</w:t>
      </w:r>
    </w:p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EEF2FF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Status</w:t>
            </w:r>
          </w:p>
        </w:tc>
        <w:tc>
          <w:tcPr>
            <w:tcW w:type="dxa" w:w="2000"/>
            <w:shd w:fill="EEF2FF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Cor</w:t>
            </w:r>
          </w:p>
        </w:tc>
        <w:tc>
          <w:tcPr>
            <w:tcW w:type="dxa" w:w="5000"/>
            <w:shd w:fill="EEF2FF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Significado</w:t>
            </w:r>
          </w:p>
        </w:tc>
      </w:tr>
      <w:tr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Pendente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Cinza</w:t>
            </w:r>
          </w:p>
        </w:tc>
        <w:tc>
          <w:tcPr>
            <w:tcW w:type="dxa" w:w="5000"/>
          </w:tcPr>
          <w:p>
            <w:r>
              <w:rPr>
                <w:sz w:val="20"/>
                <w:szCs w:val="20"/>
              </w:rPr>
              <w:t xml:space="preserve">Link enviado, avaliado ainda não iniciou</w:t>
            </w:r>
          </w:p>
        </w:tc>
      </w:tr>
      <w:tr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Em Andamento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Amarelo</w:t>
            </w:r>
          </w:p>
        </w:tc>
        <w:tc>
          <w:tcPr>
            <w:tcW w:type="dxa" w:w="5000"/>
          </w:tcPr>
          <w:p>
            <w:r>
              <w:rPr>
                <w:sz w:val="20"/>
                <w:szCs w:val="20"/>
              </w:rPr>
              <w:t xml:space="preserve">Avaliado abriu o link e está respondendo</w:t>
            </w:r>
          </w:p>
        </w:tc>
      </w:tr>
      <w:tr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Concluído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Verde</w:t>
            </w:r>
          </w:p>
        </w:tc>
        <w:tc>
          <w:tcPr>
            <w:tcW w:type="dxa" w:w="5000"/>
          </w:tcPr>
          <w:p>
            <w:r>
              <w:rPr>
                <w:sz w:val="20"/>
                <w:szCs w:val="20"/>
              </w:rPr>
              <w:t xml:space="preserve">Avaliação finalizada com sucesso</w:t>
            </w:r>
          </w:p>
        </w:tc>
      </w:tr>
    </w:tbl>
    <w:p>
      <w:pPr>
        <w:pStyle w:val="Heading2"/>
        <w:spacing w:after="80" w:before="320"/>
      </w:pPr>
      <w:r>
        <w:t xml:space="preserve">3.5 Visualizar Resultado e Gerar Análise IA</w:t>
      </w:r>
    </w:p>
    <w:p>
      <w:pPr>
        <w:spacing w:after="120"/>
      </w:pPr>
      <w:r>
        <w:rPr>
          <w:sz w:val="22"/>
          <w:szCs w:val="22"/>
        </w:rPr>
        <w:t xml:space="preserve">Quando o status do avaliado for Concluído, dois botões aparecem:</w:t>
      </w:r>
    </w:p>
    <w:p>
      <w:pPr>
        <w:spacing w:after="120"/>
      </w:pPr>
    </w:p>
    <w:p>
      <w:pPr>
        <w:spacing w:after="80"/>
      </w:pPr>
      <w:r>
        <w:rPr>
          <w:b/>
          <w:bCs/>
          <w:sz w:val="22"/>
          <w:szCs w:val="22"/>
        </w:rPr>
        <w:t xml:space="preserve">Botão 👁 (Modal de Análise):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Clique no ícone 👁 no card do avaliado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 modal abre com duas abas:</w:t>
      </w:r>
    </w:p>
    <w:p>
      <w:pPr>
        <w:spacing w:after="120"/>
      </w:pPr>
      <w:r>
        <w:rPr>
          <w:sz w:val="22"/>
          <w:szCs w:val="22"/>
        </w:rPr>
        <w:t xml:space="preserve">• Aba Admin: perfil DISC, análise IA completa (insight, forças, carreiras, desafios), indicadores de bem-estar internos</w:t>
      </w:r>
    </w:p>
    <w:p>
      <w:pPr>
        <w:spacing w:after="120"/>
      </w:pPr>
      <w:r>
        <w:rPr>
          <w:sz w:val="22"/>
          <w:szCs w:val="22"/>
        </w:rPr>
        <w:t xml:space="preserve">• Aba Aluno: prévia da mensagem WhatsApp que será enviada (sem dados clínicos)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Clique em Liberar para Aluno para enviar via WhatsApp</w:t>
      </w:r>
    </w:p>
    <w:p>
      <w:pPr>
        <w:spacing w:after="120"/>
      </w:pPr>
    </w:p>
    <w:p>
      <w:pPr>
        <w:spacing w:after="80"/>
      </w:pPr>
      <w:r>
        <w:rPr>
          <w:b/>
          <w:bCs/>
          <w:sz w:val="22"/>
          <w:szCs w:val="22"/>
        </w:rPr>
        <w:t xml:space="preserve">Botão 📄 (Relatório Oficial):</w:t>
      </w:r>
    </w:p>
    <w:p>
      <w:pPr>
        <w:spacing w:after="120"/>
      </w:pPr>
      <w:r>
        <w:rPr>
          <w:sz w:val="22"/>
          <w:szCs w:val="22"/>
        </w:rPr>
        <w:t xml:space="preserve">Abre o Relatório Oficial em tela cheia — ver seção 4 deste manual.</w:t>
      </w:r>
    </w:p>
    <w:p>
      <w:r>
        <w:br w:type="page"/>
      </w:r>
    </w:p>
    <w:p>
      <w:pPr>
        <w:pStyle w:val="Heading1"/>
        <w:pBdr>
          <w:bottom w:val="single" w:color="6366F1" w:sz="4"/>
        </w:pBdr>
        <w:spacing w:after="120" w:before="480"/>
      </w:pPr>
      <w:r>
        <w:t xml:space="preserve">4. Relatório Oficial — Documento Legal</w:t>
      </w:r>
    </w:p>
    <w:p>
      <w:pPr>
        <w:spacing w:after="120"/>
      </w:pPr>
      <w:r>
        <w:rPr>
          <w:sz w:val="22"/>
          <w:szCs w:val="22"/>
        </w:rPr>
        <w:t xml:space="preserve">O Relatório Oficial é um documento de identificação única destinado a uso profissional e, quando necessário, em processos periciais ou solicitações oficiais.</w:t>
      </w:r>
    </w:p>
    <w:p>
      <w:pPr>
        <w:pStyle w:val="Heading2"/>
        <w:spacing w:after="80" w:before="320"/>
      </w:pPr>
      <w:r>
        <w:t xml:space="preserve">4.1 Acessar o Relatório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Clique no botão 📄 no card do avaliado (sessão)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Ou acesse diretamente: /admin/relatorio/:token</w:t>
      </w:r>
    </w:p>
    <w:p>
      <w:pPr>
        <w:pStyle w:val="Heading2"/>
        <w:spacing w:after="80" w:before="320"/>
      </w:pPr>
      <w:r>
        <w:t xml:space="preserve">4.2 Estrutura do Documento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§ 1 — Identificação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Nome do avaliado, telefone, e-mail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Nome da sessão, data da avaliação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ID do Documento: DISC-2026-XXXXXXXX (único e rastreável)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§ 2 — Perfil DISC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Gráfico de barras com as 4 dimensões (D, I, S, C)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Tabela oficial com valores absolutos e percentuais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Interpretação dos perfis dominante e secundário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§ 3 — Análise por Inteligência Artificial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Insight narrativo do perfil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Forças identificadas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Áreas de desenvolvimento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Carreiras e posições sugeridas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Estilo de comunicação recomendado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§ 4 — Indicadores de Bem-Estar (exclusivo admin — não impresso)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Nível de atenção: Nenhum / Observar / Suporte Sugerido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Nota interna discreta (quando aplicável)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Disclaimer ético: análise não diagnóstica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§ 5 — Observações do Instrutor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Campo de texto livre para o admin registrar observações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Incluído na impressão/PDF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Rodapé Legal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Conformidade LGPD (Lei 13.709/2018)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Aviso de uso em processos periciais/policiais quando solicitado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Assinatura digital do admin (nome e e-mail)</w:t>
      </w:r>
    </w:p>
    <w:p>
      <w:pPr>
        <w:pStyle w:val="Heading2"/>
        <w:spacing w:after="80" w:before="320"/>
      </w:pPr>
      <w:r>
        <w:t xml:space="preserve">4.3 Gerar Análise IA no Relatório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Clique em 🤖 Gerar Análise IA na barra de controles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Aguarde (~5–15 segundos)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As seções § 3 são preenchidas automaticamente</w:t>
      </w:r>
    </w:p>
    <w:p>
      <w:pPr>
        <w:pBdr>
          <w:left w:val="single" w:color="6366F1" w:sz="8"/>
        </w:pBdr>
        <w:shd w:fill="F3F4F6" w:val="clear"/>
        <w:spacing w:after="160" w:before="160"/>
        <w:ind w:left="360"/>
      </w:pPr>
      <w:r>
        <w:rPr>
          <w:sz w:val="22"/>
          <w:szCs w:val="22"/>
        </w:rPr>
        <w:t xml:space="preserve">📝 </w:t>
      </w:r>
      <w:r>
        <w:rPr>
          <w:i/>
          <w:iCs/>
          <w:color w:val="4B5563"/>
          <w:sz w:val="22"/>
          <w:szCs w:val="22"/>
        </w:rPr>
        <w:t xml:space="preserve">Se aparecer mensagem sobre cota esgotada, acesse Configurações → Integrações de IA e insira sua chave do Google AI Studio.</w:t>
      </w:r>
    </w:p>
    <w:p>
      <w:pPr>
        <w:pStyle w:val="Heading2"/>
        <w:spacing w:after="80" w:before="320"/>
      </w:pPr>
      <w:r>
        <w:t xml:space="preserve">4.4 Imprimir / Exportar como 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Clique em 🖨️ Imprimir / PDF na barra de controles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 janela de impressão do navegador abre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Para salvar como PDF: selecione "Destino: Salvar como PDF" no Chrome/Edge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 documento é formatado automaticamente para A4 na impressão</w:t>
      </w:r>
    </w:p>
    <w:p>
      <w:pPr>
        <w:pBdr>
          <w:left w:val="single" w:color="6366F1" w:sz="8"/>
        </w:pBdr>
        <w:shd w:fill="F3F4F6" w:val="clear"/>
        <w:spacing w:after="160" w:before="160"/>
        <w:ind w:left="360"/>
      </w:pPr>
      <w:r>
        <w:rPr>
          <w:sz w:val="22"/>
          <w:szCs w:val="22"/>
        </w:rPr>
        <w:t xml:space="preserve">📝 </w:t>
      </w:r>
      <w:r>
        <w:rPr>
          <w:i/>
          <w:iCs/>
          <w:color w:val="4B5563"/>
          <w:sz w:val="22"/>
          <w:szCs w:val="22"/>
        </w:rPr>
        <w:t xml:space="preserve">Controles da tela e indicadores clínicos (§ 4) são automaticamente ocultados no PDF impresso.</w:t>
      </w:r>
    </w:p>
    <w:p>
      <w:r>
        <w:br w:type="page"/>
      </w:r>
    </w:p>
    <w:p>
      <w:pPr>
        <w:spacing w:after="480" w:before="240"/>
        <w:jc w:val="center"/>
      </w:pPr>
      <w:r>
        <w:rPr>
          <w:b/>
          <w:bCs/>
          <w:color w:val="6366F1"/>
          <w:sz w:val="32"/>
          <w:szCs w:val="32"/>
        </w:rPr>
        <w:t xml:space="preserve">PARTE 2 — GUIA DO ALUNO</w:t>
      </w:r>
    </w:p>
    <w:p>
      <w:pPr>
        <w:pStyle w:val="Heading1"/>
        <w:pBdr>
          <w:bottom w:val="single" w:color="6366F1" w:sz="4"/>
        </w:pBdr>
        <w:spacing w:after="120" w:before="480"/>
      </w:pPr>
      <w:r>
        <w:t xml:space="preserve">5. Cadastro e Primeiro Acesso</w:t>
      </w:r>
    </w:p>
    <w:p>
      <w:pPr>
        <w:pStyle w:val="Heading2"/>
        <w:spacing w:after="80" w:before="320"/>
      </w:pPr>
      <w:r>
        <w:t xml:space="preserve">5.1 Cadastro via Convite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Receba o link de convite do admin (https://profileai.netlify.app/join/TOKEN)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Acesse o link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Preencha: nome completo, e-mail, senha (mínimo 8 caracteres)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Clique em Criar Conta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Você será direcionado automaticamente para o dashboard</w:t>
      </w:r>
    </w:p>
    <w:p>
      <w:pPr>
        <w:pStyle w:val="Heading1"/>
        <w:pBdr>
          <w:bottom w:val="single" w:color="6366F1" w:sz="4"/>
        </w:pBdr>
        <w:spacing w:after="120" w:before="480"/>
      </w:pPr>
      <w:r>
        <w:t xml:space="preserve">6. Responder à Avaliação DISC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 dashboard, clique em Iniciar Avaliação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 wizard guia você pelas 28 perguntas (escala 1–5)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Ao responder todas as perguntas, o resultado é calculado automaticamente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Seu perfil DISC é exibido e salvo</w:t>
      </w:r>
    </w:p>
    <w:p>
      <w:pPr>
        <w:pStyle w:val="Heading1"/>
        <w:pBdr>
          <w:bottom w:val="single" w:color="6366F1" w:sz="4"/>
        </w:pBdr>
        <w:spacing w:after="120" w:before="480"/>
      </w:pPr>
      <w:r>
        <w:t xml:space="preserve">7. Avaliação Pública (Via WhatsApp — Sem Login)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Toque no link recebido no WhatsApp: https://profileai.netlify.app/avaliacao/TOKEN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 página abre com seu nome pré-carregado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Responda as 28 perguntas do questionário DISC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Clique em Finalizar Avaliação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Você é automaticamente redirecionado para ver seu resultado</w:t>
      </w:r>
    </w:p>
    <w:p>
      <w:pPr>
        <w:pStyle w:val="Heading1"/>
        <w:pBdr>
          <w:bottom w:val="single" w:color="6366F1" w:sz="4"/>
        </w:pBdr>
        <w:spacing w:after="120" w:before="480"/>
      </w:pPr>
      <w:r>
        <w:t xml:space="preserve">8. Página de Resultado Público</w:t>
      </w:r>
    </w:p>
    <w:p>
      <w:pPr>
        <w:spacing w:after="120"/>
      </w:pPr>
      <w:r>
        <w:rPr>
          <w:sz w:val="22"/>
          <w:szCs w:val="22"/>
        </w:rPr>
        <w:t xml:space="preserve">Após finalizar, você acessa sua página de resultado em /resultado/:token, que exibe: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Banner do perfil dominante (D, I, S ou C)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Gráfico DISC com barras animadas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Insight narrativo do perfil (gerado por IA)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Forças comportamentais identificadas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Carreiras e posições sugeridas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Áreas para desenvolvimento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Estilo de comunicação ideal</w:t>
      </w:r>
    </w:p>
    <w:p>
      <w:pPr>
        <w:pBdr>
          <w:left w:val="single" w:color="6366F1" w:sz="8"/>
        </w:pBdr>
        <w:shd w:fill="F3F4F6" w:val="clear"/>
        <w:spacing w:after="160" w:before="160"/>
        <w:ind w:left="360"/>
      </w:pPr>
      <w:r>
        <w:rPr>
          <w:sz w:val="22"/>
          <w:szCs w:val="22"/>
        </w:rPr>
        <w:t xml:space="preserve">📝 </w:t>
      </w:r>
      <w:r>
        <w:rPr>
          <w:i/>
          <w:iCs/>
          <w:color w:val="4B5563"/>
          <w:sz w:val="22"/>
          <w:szCs w:val="22"/>
        </w:rPr>
        <w:t xml:space="preserve">A página pode ser salva como favorito para consulta futura. O link é único para você.</w:t>
      </w:r>
    </w:p>
    <w:p>
      <w:r>
        <w:br w:type="page"/>
      </w:r>
    </w:p>
    <w:p>
      <w:pPr>
        <w:spacing w:after="480" w:before="240"/>
        <w:jc w:val="center"/>
      </w:pPr>
      <w:r>
        <w:rPr>
          <w:b/>
          <w:bCs/>
          <w:color w:val="6366F1"/>
          <w:sz w:val="32"/>
          <w:szCs w:val="32"/>
        </w:rPr>
        <w:t xml:space="preserve">PARTE 3 — REFERÊNCIA DISC</w:t>
      </w:r>
    </w:p>
    <w:p>
      <w:pPr>
        <w:pStyle w:val="Heading1"/>
        <w:pBdr>
          <w:bottom w:val="single" w:color="6366F1" w:sz="4"/>
        </w:pBdr>
        <w:spacing w:after="120" w:before="480"/>
      </w:pPr>
      <w:r>
        <w:t xml:space="preserve">9. Os 4 Perfis DISC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500"/>
            <w:shd w:fill="EEF2FF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Perfil</w:t>
            </w:r>
          </w:p>
        </w:tc>
        <w:tc>
          <w:tcPr>
            <w:tcW w:type="dxa" w:w="1500"/>
            <w:shd w:fill="EEF2FF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Nome</w:t>
            </w:r>
          </w:p>
        </w:tc>
        <w:tc>
          <w:tcPr>
            <w:tcW w:type="dxa" w:w="4000"/>
            <w:shd w:fill="EEF2FF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Características</w:t>
            </w:r>
          </w:p>
        </w:tc>
        <w:tc>
          <w:tcPr>
            <w:tcW w:type="dxa" w:w="3000"/>
            <w:shd w:fill="EEF2FF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Motivação</w:t>
            </w:r>
          </w:p>
        </w:tc>
      </w:tr>
      <w:tr>
        <w:tc>
          <w:tcPr>
            <w:tcW w:type="dxa" w:w="500"/>
          </w:tcPr>
          <w:p>
            <w:r>
              <w:rPr>
                <w:sz w:val="20"/>
                <w:szCs w:val="20"/>
              </w:rPr>
              <w:t xml:space="preserve">D</w:t>
            </w:r>
          </w:p>
        </w:tc>
        <w:tc>
          <w:tcPr>
            <w:tcW w:type="dxa" w:w="1500"/>
          </w:tcPr>
          <w:p>
            <w:r>
              <w:rPr>
                <w:sz w:val="20"/>
                <w:szCs w:val="20"/>
              </w:rPr>
              <w:t xml:space="preserve">Dominante</w:t>
            </w:r>
          </w:p>
        </w:tc>
        <w:tc>
          <w:tcPr>
            <w:tcW w:type="dxa" w:w="4000"/>
          </w:tcPr>
          <w:p>
            <w:r>
              <w:rPr>
                <w:sz w:val="20"/>
                <w:szCs w:val="20"/>
              </w:rPr>
              <w:t xml:space="preserve">Direto, decisivo, orientado a resultados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Desafios, conquistas, autonomia</w:t>
            </w:r>
          </w:p>
        </w:tc>
      </w:tr>
      <w:tr>
        <w:tc>
          <w:tcPr>
            <w:tcW w:type="dxa" w:w="500"/>
          </w:tcPr>
          <w:p>
            <w:r>
              <w:rPr>
                <w:sz w:val="20"/>
                <w:szCs w:val="20"/>
              </w:rPr>
              <w:t xml:space="preserve">I</w:t>
            </w:r>
          </w:p>
        </w:tc>
        <w:tc>
          <w:tcPr>
            <w:tcW w:type="dxa" w:w="1500"/>
          </w:tcPr>
          <w:p>
            <w:r>
              <w:rPr>
                <w:sz w:val="20"/>
                <w:szCs w:val="20"/>
              </w:rPr>
              <w:t xml:space="preserve">Influente</w:t>
            </w:r>
          </w:p>
        </w:tc>
        <w:tc>
          <w:tcPr>
            <w:tcW w:type="dxa" w:w="4000"/>
          </w:tcPr>
          <w:p>
            <w:r>
              <w:rPr>
                <w:sz w:val="20"/>
                <w:szCs w:val="20"/>
              </w:rPr>
              <w:t xml:space="preserve">Comunicativo, entusiasta, persuasivo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Reconhecimento, interação social</w:t>
            </w:r>
          </w:p>
        </w:tc>
      </w:tr>
      <w:tr>
        <w:tc>
          <w:tcPr>
            <w:tcW w:type="dxa" w:w="500"/>
          </w:tcPr>
          <w:p>
            <w:r>
              <w:rPr>
                <w:sz w:val="20"/>
                <w:szCs w:val="20"/>
              </w:rPr>
              <w:t xml:space="preserve">S</w:t>
            </w:r>
          </w:p>
        </w:tc>
        <w:tc>
          <w:tcPr>
            <w:tcW w:type="dxa" w:w="1500"/>
          </w:tcPr>
          <w:p>
            <w:r>
              <w:rPr>
                <w:sz w:val="20"/>
                <w:szCs w:val="20"/>
              </w:rPr>
              <w:t xml:space="preserve">Estável</w:t>
            </w:r>
          </w:p>
        </w:tc>
        <w:tc>
          <w:tcPr>
            <w:tcW w:type="dxa" w:w="4000"/>
          </w:tcPr>
          <w:p>
            <w:r>
              <w:rPr>
                <w:sz w:val="20"/>
                <w:szCs w:val="20"/>
              </w:rPr>
              <w:t xml:space="preserve">Paciente, confiável, empático, leal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Segurança, harmonia, relacionamentos</w:t>
            </w:r>
          </w:p>
        </w:tc>
      </w:tr>
      <w:tr>
        <w:tc>
          <w:tcPr>
            <w:tcW w:type="dxa" w:w="500"/>
          </w:tcPr>
          <w:p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type="dxa" w:w="1500"/>
          </w:tcPr>
          <w:p>
            <w:r>
              <w:rPr>
                <w:sz w:val="20"/>
                <w:szCs w:val="20"/>
              </w:rPr>
              <w:t xml:space="preserve">Consciente</w:t>
            </w:r>
          </w:p>
        </w:tc>
        <w:tc>
          <w:tcPr>
            <w:tcW w:type="dxa" w:w="4000"/>
          </w:tcPr>
          <w:p>
            <w:r>
              <w:rPr>
                <w:sz w:val="20"/>
                <w:szCs w:val="20"/>
              </w:rPr>
              <w:t xml:space="preserve">Analítico, preciso, meticuloso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Exatidão, expertise, qualidade</w:t>
            </w:r>
          </w:p>
        </w:tc>
      </w:tr>
    </w:tbl>
    <w:p>
      <w:r>
        <w:br w:type="page"/>
      </w:r>
    </w:p>
    <w:p>
      <w:pPr>
        <w:spacing w:after="480" w:before="240"/>
        <w:jc w:val="center"/>
      </w:pPr>
      <w:r>
        <w:rPr>
          <w:b/>
          <w:bCs/>
          <w:color w:val="6366F1"/>
          <w:sz w:val="32"/>
          <w:szCs w:val="32"/>
        </w:rPr>
        <w:t xml:space="preserve">PARTE 4 — TROUBLESHOOTING</w:t>
      </w:r>
    </w:p>
    <w:p>
      <w:pPr>
        <w:pStyle w:val="Heading1"/>
        <w:pBdr>
          <w:bottom w:val="single" w:color="6366F1" w:sz="4"/>
        </w:pBdr>
        <w:spacing w:after="120" w:before="480"/>
      </w:pPr>
      <w:r>
        <w:t xml:space="preserve">10. Problemas Comuns e Soluções</w:t>
      </w:r>
    </w:p>
    <w:p>
      <w:pPr>
        <w:pStyle w:val="Heading2"/>
        <w:spacing w:after="80" w:before="320"/>
      </w:pPr>
      <w:r>
        <w:t xml:space="preserve">"Fui redirecionado para o dashboard de aluno sendo admin"</w:t>
      </w:r>
    </w:p>
    <w:p>
      <w:pPr>
        <w:spacing w:after="120"/>
      </w:pPr>
      <w:r>
        <w:rPr>
          <w:sz w:val="22"/>
          <w:szCs w:val="22"/>
        </w:rPr>
        <w:t xml:space="preserve">Sua conta não tem role = admin no banco de dados.</w:t>
      </w:r>
    </w:p>
    <w:p>
      <w:pPr>
        <w:spacing w:after="120"/>
      </w:pPr>
      <w:r>
        <w:rPr>
          <w:sz w:val="22"/>
          <w:szCs w:val="22"/>
        </w:rPr>
        <w:t xml:space="preserve">Solução — Execute no Supabase SQL Editor: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9FAFB" w:val="clear"/>
        <w:spacing w:after="120" w:before="1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UPDATE app_users SET role = 'admin' WHERE email = 'seu@email.com';</w:t>
      </w:r>
    </w:p>
    <w:p>
      <w:pPr>
        <w:spacing w:after="120"/>
      </w:pPr>
      <w:r>
        <w:rPr>
          <w:sz w:val="22"/>
          <w:szCs w:val="22"/>
        </w:rPr>
        <w:t xml:space="preserve">Depois faça logout e login novamente.</w:t>
      </w:r>
    </w:p>
    <w:p>
      <w:pPr>
        <w:pStyle w:val="Heading2"/>
        <w:spacing w:after="80" w:before="320"/>
      </w:pPr>
      <w:r>
        <w:t xml:space="preserve">"Erro ao gerar análise IA / Cota da API esgotada"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Obtenha sua chave gratuita em https://aistudio.google.com/apikey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Acesse Configurações → Integrações de 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Cole a chave no campo e salve</w:t>
      </w:r>
    </w:p>
    <w:p>
      <w:pPr>
        <w:pStyle w:val="Heading2"/>
        <w:spacing w:after="80" w:before="320"/>
      </w:pPr>
      <w:r>
        <w:t xml:space="preserve">"Link de convite expirado ou inválido"</w:t>
      </w:r>
    </w:p>
    <w:p>
      <w:pPr>
        <w:spacing w:after="120"/>
      </w:pPr>
      <w:r>
        <w:rPr>
          <w:sz w:val="22"/>
          <w:szCs w:val="22"/>
        </w:rPr>
        <w:t xml:space="preserve">Tokens expiram após 7 dias e são de uso único. Gere um novo link no painel do grupo.</w:t>
      </w:r>
    </w:p>
    <w:p>
      <w:pPr>
        <w:pStyle w:val="Heading2"/>
        <w:spacing w:after="80" w:before="320"/>
      </w:pPr>
      <w:r>
        <w:t xml:space="preserve">"O relatório não imprime corretamente"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Use Google Chrome ou Microsoft Edge para melhor compatibilidade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Na janela de impressão, selecione Papel A4 e Margens: padrão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Para PDF: selecione Destino: Salvar como 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Marque Imprimir plano de fundo nas configurações avançadas</w:t>
      </w:r>
    </w:p>
    <w:p>
      <w:pPr>
        <w:pBdr>
          <w:bottom w:val="single" w:color="CCCCCC" w:sz="2"/>
        </w:pBdr>
        <w:spacing w:after="200" w:before="200"/>
      </w:pPr>
    </w:p>
    <w:p>
      <w:pPr>
        <w:jc w:val="center"/>
      </w:pPr>
      <w:r>
        <w:rPr>
          <w:color w:val="6B7280"/>
          <w:sz w:val="18"/>
          <w:szCs w:val="18"/>
        </w:rPr>
        <w:t xml:space="preserve">ProfileAI © 2026 — AmbFusi AI / Vianexx AI</w:t>
      </w:r>
    </w:p>
    <w:p>
      <w:pPr>
        <w:jc w:val="center"/>
      </w:pPr>
      <w:r>
        <w:rPr>
          <w:color w:val="6B7280"/>
          <w:sz w:val="18"/>
          <w:szCs w:val="18"/>
        </w:rPr>
        <w:t xml:space="preserve">Manual elaborado por Breno Luis · Versão 2.0 · 26 de maio de 2026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t xml:space="preserve">ProfileAI © 2026 — AmbFusi AI | Manual de Uso v2.0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pPr>
      <w:spacing w:after="160" w:before="480"/>
    </w:pPr>
    <w:rPr>
      <w:b/>
      <w:bCs/>
      <w:color w:val="1F2937"/>
      <w:sz w:val="32"/>
      <w:szCs w:val="32"/>
    </w:rPr>
  </w:style>
  <w:style w:type="paragraph" w:styleId="Heading2">
    <w:name w:val="Heading 2"/>
    <w:pPr>
      <w:spacing w:after="120" w:before="320"/>
    </w:pPr>
    <w:rPr>
      <w:b/>
      <w:bCs/>
      <w:color w:val="374151"/>
      <w:sz w:val="26"/>
      <w:szCs w:val="26"/>
    </w:rPr>
  </w:style>
  <w:style w:type="paragraph" w:styleId="Heading3">
    <w:name w:val="Heading 3"/>
    <w:pPr>
      <w:spacing w:after="80" w:before="200"/>
    </w:pPr>
    <w:rPr>
      <w:b/>
      <w:bCs/>
      <w:color w:val="4B556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2026-05-27T01:59:06.528Z</dcterms:created>
  <dcterms:modified xsi:type="dcterms:W3CDTF">2026-05-27T01:59:06.528Z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