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Sbobine di Microeconomia — a.a. 2024-25 (prof. Rossi)</w:t>
      </w:r>
    </w:p>
    <w:p/>
    <w:p>
      <w:r>
        <w:t xml:space="preserve">Lezione 1 – 2 ottobre</w:t>
      </w:r>
    </w:p>
    <w:p>
      <w:r>
        <w:t xml:space="preserve">Allora ragazzi, oggi partiamo da domanda e offerta. La curva di domanda è decrescente.</w:t>
      </w:r>
    </w:p>
    <w:p/>
    <w:p>
      <w:r>
        <w:t xml:space="preserve">Lezione 2</w:t>
      </w:r>
    </w:p>
    <w:p>
      <w:r>
        <w:t xml:space="preserve">Oggi l'elasticità. L'elasticità all'esame la chiedo sempre, con un esercizio sul calcolo nel punto.</w:t>
      </w:r>
    </w:p>
    <w:p>
      <w:r>
        <w:t xml:space="preserve">Ricordatevi che se è maggiore di uno la domanda è elastica.</w:t>
      </w:r>
    </w:p>
    <w:p/>
    <w:p>
      <w:r>
        <w:t xml:space="preserve">Lezione 3</w:t>
      </w:r>
    </w:p>
    <w:p>
      <w:r>
        <w:t xml:space="preserve">Il surplus del consumatore non lo chiedo, ma vi serve per capire il monopolio.</w:t>
      </w:r>
    </w:p>
    <w:p/>
    <w:p>
      <w:r>
        <w:t xml:space="preserve">Lezione del 23/10/2024</w:t>
      </w:r>
    </w:p>
    <w:p>
      <w:r>
        <w:t xml:space="preserve">Monopolio: esce sempre una domanda sul markup e sulla perdita secca.</w:t>
      </w:r>
    </w:p>
    <w:p/>
  </w:body>
</w:document>
</file>