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4BC076F5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5A479A">
        <w:rPr>
          <w:lang w:val="es-ES"/>
        </w:rPr>
        <w:t>2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04553958" w14:textId="77777777" w:rsidR="00A319A6" w:rsidRDefault="00A319A6" w:rsidP="00A319A6">
      <w:pPr>
        <w:pStyle w:val="Ttulo2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A319A6">
        <w:rPr>
          <w:rFonts w:asciiTheme="minorHAnsi" w:hAnsiTheme="minorHAnsi"/>
          <w:sz w:val="28"/>
          <w:szCs w:val="28"/>
        </w:rPr>
        <w:t>Busque y localice sitios y páginas webs que se correspondan con los</w:t>
      </w:r>
      <w:r>
        <w:rPr>
          <w:rFonts w:asciiTheme="minorHAnsi" w:hAnsiTheme="minorHAnsi"/>
          <w:sz w:val="28"/>
          <w:szCs w:val="28"/>
        </w:rPr>
        <w:t xml:space="preserve"> </w:t>
      </w:r>
      <w:r w:rsidRPr="00A319A6">
        <w:rPr>
          <w:rFonts w:asciiTheme="minorHAnsi" w:hAnsiTheme="minorHAnsi"/>
          <w:sz w:val="28"/>
          <w:szCs w:val="28"/>
        </w:rPr>
        <w:t>distintos tipos de sitios web identificados en la sección “Identificación del objetivo de la web”. Aprovecha para comparar la presencia o ausencia de los principios de diseño de Nielsen y Tognazzini en los diseños ofrecidos por dichas páginas.</w:t>
      </w:r>
    </w:p>
    <w:p w14:paraId="7F889F3B" w14:textId="4271018C" w:rsidR="00EE2930" w:rsidRDefault="00EE2930" w:rsidP="00EE2930">
      <w:pPr>
        <w:pStyle w:val="Ttulo2"/>
        <w:ind w:left="720" w:hanging="720"/>
        <w:rPr>
          <w:lang w:val="es-ES"/>
        </w:rPr>
      </w:pPr>
      <w:r>
        <w:rPr>
          <w:lang w:val="es-ES"/>
        </w:rPr>
        <w:t>Respuesta:</w:t>
      </w:r>
    </w:p>
    <w:p w14:paraId="5006C61F" w14:textId="77777777" w:rsidR="00A319A6" w:rsidRPr="00A319A6" w:rsidRDefault="00A319A6" w:rsidP="00A319A6">
      <w:pPr>
        <w:jc w:val="both"/>
      </w:pPr>
      <w:r w:rsidRPr="00A319A6">
        <w:t>A continuación, se presentan ejemplos de distintos tipos de sitios web según su objetivo principal, junto con una comparación de la presencia o ausencia de los principios de diseño de Nielsen y Tognazzini en sus diseños:</w:t>
      </w:r>
    </w:p>
    <w:p w14:paraId="2EEB635D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informativas:</w:t>
      </w:r>
    </w:p>
    <w:p w14:paraId="174FA0EF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5" w:tgtFrame="_new" w:history="1">
        <w:r w:rsidRPr="00A319A6">
          <w:rPr>
            <w:rStyle w:val="Hipervnculo"/>
          </w:rPr>
          <w:t>BBC News</w:t>
        </w:r>
      </w:hyperlink>
    </w:p>
    <w:p w14:paraId="64DDA280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Este sitio prioriza la distribución de información clara y accesible. Se observan principios de usabilidad como la visibilidad del estado del sistema, con actualizaciones en tiempo real, y la consistencia en el diseño. Sin embargo, la cantidad de información puede resultar abrumadora, afectando la simplicidad.</w:t>
      </w:r>
    </w:p>
    <w:p w14:paraId="25AFF2C0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comerciales:</w:t>
      </w:r>
    </w:p>
    <w:p w14:paraId="6A0078F4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6" w:tgtFrame="_new" w:history="1">
        <w:r w:rsidRPr="00A319A6">
          <w:rPr>
            <w:rStyle w:val="Hipervnculo"/>
          </w:rPr>
          <w:t>Apple</w:t>
        </w:r>
      </w:hyperlink>
    </w:p>
    <w:p w14:paraId="2F2D143D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El sitio de Apple está orientado a la promoción de productos y servicios. Destaca por su diseño estético y minimalista, alineado con los principios de estética y simplicidad de Tognazzini. Además, mantiene la consistencia y ofrece retroalimentación clara al usuario, siguiendo las heurísticas de Nielsen.</w:t>
      </w:r>
    </w:p>
    <w:p w14:paraId="6F6E3BB4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de entretenimiento:</w:t>
      </w:r>
    </w:p>
    <w:p w14:paraId="72F55688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7" w:tgtFrame="_new" w:history="1">
        <w:r w:rsidRPr="00A319A6">
          <w:rPr>
            <w:rStyle w:val="Hipervnculo"/>
          </w:rPr>
          <w:t>Netflix</w:t>
        </w:r>
      </w:hyperlink>
    </w:p>
    <w:p w14:paraId="4905A035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Netflix busca atraer a los usuarios mediante contenido audiovisual. Su diseño es intuitivo, con una navegación sencilla y recomendaciones personalizadas, aplicando principios de usabilidad como el control y libertad del usuario. No obstante, la personalización puede generar inconsistencias en la experiencia de diferentes usuarios.</w:t>
      </w:r>
    </w:p>
    <w:p w14:paraId="77DFF462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lastRenderedPageBreak/>
        <w:t>Webs de búsqueda:</w:t>
      </w:r>
    </w:p>
    <w:p w14:paraId="65AF395A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8" w:tgtFrame="_new" w:history="1">
        <w:r w:rsidRPr="00A319A6">
          <w:rPr>
            <w:rStyle w:val="Hipervnculo"/>
          </w:rPr>
          <w:t>Google</w:t>
        </w:r>
      </w:hyperlink>
    </w:p>
    <w:p w14:paraId="0E382550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Google facilita la localización de información en Internet. Su interfaz es extremadamente minimalista, enfocándose en la funcionalidad y eficiencia, lo que refleja los principios de simplicidad y eficiencia en el diseño. La retroalimentación es inmediata, mostrando resultados de búsqueda al instante.</w:t>
      </w:r>
    </w:p>
    <w:p w14:paraId="1AFC2BF5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artísticas:</w:t>
      </w:r>
    </w:p>
    <w:p w14:paraId="572F0AD4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9" w:tgtFrame="_new" w:history="1">
        <w:r w:rsidRPr="00A319A6">
          <w:rPr>
            <w:rStyle w:val="Hipervnculo"/>
          </w:rPr>
          <w:t>Dave Werner's Portfolio</w:t>
        </w:r>
      </w:hyperlink>
    </w:p>
    <w:p w14:paraId="42BF4307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Este sitio sirve como medio de expresión creativa. Aunque presenta un diseño innovador y visualmente atractivo, puede sacrificar ciertos principios de usabilidad, como la consistencia y la previsibilidad, en favor de la originalidad artística.</w:t>
      </w:r>
    </w:p>
    <w:p w14:paraId="3E7B3F7B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personales:</w:t>
      </w:r>
    </w:p>
    <w:p w14:paraId="193F26A8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10" w:tgtFrame="_new" w:history="1">
        <w:r w:rsidRPr="00A319A6">
          <w:rPr>
            <w:rStyle w:val="Hipervnculo"/>
          </w:rPr>
          <w:t>Tim Berners-Lee's Personal Page</w:t>
        </w:r>
      </w:hyperlink>
    </w:p>
    <w:p w14:paraId="26BAADC2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La página personal de Tim Berners-Lee ofrece información sobre su trabajo y publicaciones. El diseño es sencillo y funcional, priorizando la información sobre la estética, lo que refleja una adherencia a los principios de usabilidad básicos.</w:t>
      </w:r>
    </w:p>
    <w:p w14:paraId="62A8C431" w14:textId="77777777" w:rsidR="00A319A6" w:rsidRPr="00A319A6" w:rsidRDefault="00A319A6" w:rsidP="00A319A6">
      <w:pPr>
        <w:numPr>
          <w:ilvl w:val="0"/>
          <w:numId w:val="23"/>
        </w:numPr>
        <w:jc w:val="both"/>
      </w:pPr>
      <w:r w:rsidRPr="00A319A6">
        <w:rPr>
          <w:b/>
          <w:bCs/>
        </w:rPr>
        <w:t>Webs colaborativas (Web 2.0):</w:t>
      </w:r>
    </w:p>
    <w:p w14:paraId="7F7B6809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Ejemplo:</w:t>
      </w:r>
      <w:r w:rsidRPr="00A319A6">
        <w:t xml:space="preserve"> </w:t>
      </w:r>
      <w:hyperlink r:id="rId11" w:tgtFrame="_new" w:history="1">
        <w:r w:rsidRPr="00A319A6">
          <w:rPr>
            <w:rStyle w:val="Hipervnculo"/>
          </w:rPr>
          <w:t>Wikipedia</w:t>
        </w:r>
      </w:hyperlink>
    </w:p>
    <w:p w14:paraId="3C53121D" w14:textId="77777777" w:rsidR="00A319A6" w:rsidRPr="00A319A6" w:rsidRDefault="00A319A6" w:rsidP="00A319A6">
      <w:pPr>
        <w:numPr>
          <w:ilvl w:val="1"/>
          <w:numId w:val="23"/>
        </w:numPr>
        <w:jc w:val="both"/>
      </w:pPr>
      <w:r w:rsidRPr="00A319A6">
        <w:rPr>
          <w:b/>
          <w:bCs/>
        </w:rPr>
        <w:t>Análisis:</w:t>
      </w:r>
      <w:r w:rsidRPr="00A319A6">
        <w:t xml:space="preserve"> Wikipedia permite a múltiples usuarios generar y compartir contenido. Su diseño es funcional y centrado en la información, aplicando principios de usabilidad como la consistencia y la visibilidad del estado del sistema. Sin embargo, la variabilidad en la calidad del contenido puede afectar la experiencia del usuario.</w:t>
      </w:r>
    </w:p>
    <w:p w14:paraId="6650E584" w14:textId="15A3B078" w:rsidR="00EE2930" w:rsidRPr="00A319A6" w:rsidRDefault="00A319A6" w:rsidP="00A319A6">
      <w:pPr>
        <w:jc w:val="both"/>
      </w:pPr>
      <w:r w:rsidRPr="00A319A6">
        <w:t>En resumen, aunque los principios de diseño de Nielsen y Tognazzini son aplicables a todos estos tipos de sitios, su implementación varía según el propósito del sitio. Algunos priorizan la creatividad y la estética, mientras que otros se enfocan en la funcionalidad y la usabilidad.</w:t>
      </w:r>
    </w:p>
    <w:sectPr w:rsidR="00EE2930" w:rsidRPr="00A3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2"/>
  </w:num>
  <w:num w:numId="2" w16cid:durableId="1910772332">
    <w:abstractNumId w:val="11"/>
  </w:num>
  <w:num w:numId="3" w16cid:durableId="994187572">
    <w:abstractNumId w:val="13"/>
  </w:num>
  <w:num w:numId="4" w16cid:durableId="1593664065">
    <w:abstractNumId w:val="17"/>
  </w:num>
  <w:num w:numId="5" w16cid:durableId="64499715">
    <w:abstractNumId w:val="16"/>
  </w:num>
  <w:num w:numId="6" w16cid:durableId="1402799370">
    <w:abstractNumId w:val="8"/>
  </w:num>
  <w:num w:numId="7" w16cid:durableId="1174153288">
    <w:abstractNumId w:val="19"/>
  </w:num>
  <w:num w:numId="8" w16cid:durableId="1923105855">
    <w:abstractNumId w:val="5"/>
  </w:num>
  <w:num w:numId="9" w16cid:durableId="1954824305">
    <w:abstractNumId w:val="15"/>
  </w:num>
  <w:num w:numId="10" w16cid:durableId="193616215">
    <w:abstractNumId w:val="21"/>
  </w:num>
  <w:num w:numId="11" w16cid:durableId="1358236692">
    <w:abstractNumId w:val="1"/>
  </w:num>
  <w:num w:numId="12" w16cid:durableId="515265127">
    <w:abstractNumId w:val="12"/>
  </w:num>
  <w:num w:numId="13" w16cid:durableId="1374617812">
    <w:abstractNumId w:val="3"/>
  </w:num>
  <w:num w:numId="14" w16cid:durableId="1798447576">
    <w:abstractNumId w:val="14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20"/>
  </w:num>
  <w:num w:numId="21" w16cid:durableId="1166092690">
    <w:abstractNumId w:val="18"/>
  </w:num>
  <w:num w:numId="22" w16cid:durableId="110905821">
    <w:abstractNumId w:val="9"/>
  </w:num>
  <w:num w:numId="23" w16cid:durableId="664087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B2008"/>
    <w:rsid w:val="0057428F"/>
    <w:rsid w:val="005A479A"/>
    <w:rsid w:val="006F0AC6"/>
    <w:rsid w:val="00762644"/>
    <w:rsid w:val="007E60C6"/>
    <w:rsid w:val="00836424"/>
    <w:rsid w:val="008A5893"/>
    <w:rsid w:val="00A319A6"/>
    <w:rsid w:val="00A7608E"/>
    <w:rsid w:val="00B579A9"/>
    <w:rsid w:val="00BD08E8"/>
    <w:rsid w:val="00C42A13"/>
    <w:rsid w:val="00CB3BDA"/>
    <w:rsid w:val="00CD293E"/>
    <w:rsid w:val="00CD2A1F"/>
    <w:rsid w:val="00D61CF1"/>
    <w:rsid w:val="00DA5890"/>
    <w:rsid w:val="00E63468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tfli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" TargetMode="External"/><Relationship Id="rId11" Type="http://schemas.openxmlformats.org/officeDocument/2006/relationships/hyperlink" Target="https://www.wikipedia.org/" TargetMode="External"/><Relationship Id="rId5" Type="http://schemas.openxmlformats.org/officeDocument/2006/relationships/hyperlink" Target="https://www.bbc.com/news" TargetMode="External"/><Relationship Id="rId10" Type="http://schemas.openxmlformats.org/officeDocument/2006/relationships/hyperlink" Target="https://www.w3.org/People/Berners-L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kaydav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10</cp:revision>
  <cp:lastPrinted>2024-10-09T15:32:00Z</cp:lastPrinted>
  <dcterms:created xsi:type="dcterms:W3CDTF">2024-10-09T15:34:00Z</dcterms:created>
  <dcterms:modified xsi:type="dcterms:W3CDTF">2024-11-06T16:35:00Z</dcterms:modified>
</cp:coreProperties>
</file>