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sz w:val="44"/>
        </w:rPr>
        <w:t>Zero-Lag Edge-AI Sentinel: In-Place Optical Motion Detection and Stream-Encoded Multimodal Vision on DRAM-Constrained IoT Hardware</w:t>
      </w:r>
    </w:p>
    <w:p>
      <w:pPr>
        <w:spacing w:after="320"/>
        <w:jc w:val="center"/>
      </w:pPr>
      <w:r>
        <w:rPr>
          <w:rFonts w:ascii="Times New Roman" w:hAnsi="Times New Roman"/>
          <w:b/>
          <w:sz w:val="22"/>
        </w:rPr>
        <w:t>Atharv Kulkarni, Member, IEEE, and Edge-AI Systems Laboratory</w:t>
        <w:br/>
      </w:r>
      <w:r>
        <w:rPr>
          <w:rFonts w:ascii="Times New Roman" w:hAnsi="Times New Roman"/>
          <w:i/>
          <w:sz w:val="19"/>
        </w:rPr>
        <w:t>Department of Computer Science &amp; Embedded Systems Engineering</w:t>
        <w:br/>
        <w:t>Contact: atharv1792006@gmail.com | Project Repository: https://github.com/Brelios/Edge-AI-SDF</w:t>
      </w:r>
    </w:p>
    <w:p>
      <w:pPr>
        <w:spacing w:before="120" w:after="80"/>
        <w:ind w:left="360" w:right="360"/>
        <w:jc w:val="both"/>
      </w:pPr>
      <w:r>
        <w:rPr>
          <w:rFonts w:ascii="Times New Roman" w:hAnsi="Times New Roman"/>
          <w:b/>
          <w:sz w:val="18"/>
        </w:rPr>
        <w:t>Abstract—</w:t>
      </w:r>
      <w:r>
        <w:rPr>
          <w:rFonts w:ascii="Times New Roman" w:hAnsi="Times New Roman"/>
          <w:sz w:val="18"/>
        </w:rPr>
        <w:t>Commercial smart doorbells and edge monitoring systems typically operate under a severe physical compromise: they either rely on aggressive passive infrared (PIR) sleep cycles—introducing 2 to 4 seconds of wake-up latency that frequently captures empty doorways after a subject has departed—or they stream video continuously, exhausting network bandwidth and posing severe privacy liabilities. Furthermore, deploying multimodal vision artificial intelligence (AI) directly on ultra-low-cost microcontrollers lacking external pseudo-static RAM (PSRAM) introduces catastrophic heap exhaustion and TLS handshake allocation failures (MBEDTLS_ERR_SSL_ALLOC_FAILED). In this paper, we propose and implement a zero-lag, always-connected Edge-AI Sentinel on an inexpensive ESP32 microcontroller with internal dynamic RAM (DRAM) only. We introduce an in-place optical motion detection algorithm that operates directly within the compressed JPEG bitstream via an Exponential Moving Average (EMA) of spatial entropy variance, achieving sub-millisecond evaluation while completely rejecting CMOS sensor noise. Crucially, we formulate a zero-lag frame preservation architecture that holds the exact triggering frame and forwards it directly to cloud multimodal models (Google Gemini) via a chunk-aligned (768 to 1024 bytes) zero-heap streaming TLS pipeline, eliminating all dynamic Base64 RAM allocations. A resilient cascading model failover automaton guarantees continuous operation under cloud quota exhaustion. Empirical validation on a physical testbed demonstrates an optical evaluation latency of under 1 ms, total AI classification latency between 2.1 s and 4.6 s, zero lost trigger frames, 100% false-alarm filtering for ambient noise, and an active free heap margin of over 126 KB. Bidirectional command-and-control over Telegram (/snap, /status, /motion) enables sub-1.5s on-demand surveillance without video streaming overhead.</w:t>
      </w:r>
    </w:p>
    <w:p>
      <w:pPr>
        <w:spacing w:after="280"/>
        <w:ind w:left="360" w:right="360"/>
        <w:jc w:val="both"/>
      </w:pPr>
      <w:r>
        <w:rPr>
          <w:rFonts w:ascii="Times New Roman" w:hAnsi="Times New Roman"/>
          <w:b/>
          <w:sz w:val="18"/>
        </w:rPr>
        <w:t>Index Terms—</w:t>
      </w:r>
      <w:r>
        <w:rPr>
          <w:rFonts w:ascii="Times New Roman" w:hAnsi="Times New Roman"/>
          <w:sz w:val="18"/>
        </w:rPr>
        <w:t>Edge Artificial Intelligence (Edge AI), Internet of Things (IoT), Embedded Computer Vision, Optical Motion Detection, Multimodal Large Language Models (MLLMs), Memory-Constrained Systems, ESP32, Zero-Lag Pipeline, Smart Surveillance.</w:t>
      </w:r>
    </w:p>
    <w:p>
      <w:pPr>
        <w:spacing w:before="280" w:after="80"/>
        <w:jc w:val="center"/>
      </w:pPr>
      <w:r>
        <w:rPr>
          <w:rFonts w:ascii="Times New Roman" w:hAnsi="Times New Roman"/>
          <w:b/>
          <w:sz w:val="20"/>
        </w:rPr>
        <w:t>I. INTRODUCTION</w:t>
      </w:r>
    </w:p>
    <w:p>
      <w:pPr>
        <w:spacing w:after="80" w:line="252" w:lineRule="auto"/>
        <w:jc w:val="both"/>
      </w:pPr>
      <w:r>
        <w:rPr>
          <w:rFonts w:ascii="Times New Roman" w:hAnsi="Times New Roman"/>
          <w:sz w:val="20"/>
        </w:rPr>
        <w:t>The proliferation of Internet of Things (IoT) edge surveillance devices and smart entrance monitors has transformed residential and industrial security infrastructure [1]. Modern entrance monitoring systems demand high responsiveness, rich semantic scene comprehension, low operational power consumption, and robust physical privacy guarantees [2]. However, existing smart cameras present an unsatisfactory architectural trade-off. Consumer products such as the Ring Doorbell, Google Nest, and traditional battery-operated IoT cameras rely heavily on deep-sleep hardware power profiles coupled with passive infrared (PIR) motion sensors [3]. While this topology achieves acceptable battery longevity, PIR sensors exhibit severe functional blindspots: their slow pyroelectric settling times, thermal inertia, and microcontroller wake-up delays introduce an unavoidable latency of 2.0 to 4.5 seconds between initial physical motion and camera sensor stabilization [4]. In real-world doorstep scenarios—such as couriers delivering parcels or brief visitors approaching a threshold—the target has frequently exited the field of view (FOV) before image capture begins, resulting in the well-known 'empty doorstep' failure mode.</w:t>
      </w:r>
    </w:p>
    <w:p>
      <w:pPr>
        <w:spacing w:after="80" w:line="252" w:lineRule="auto"/>
        <w:jc w:val="both"/>
      </w:pPr>
      <w:r>
        <w:rPr>
          <w:rFonts w:ascii="Times New Roman" w:hAnsi="Times New Roman"/>
          <w:sz w:val="20"/>
        </w:rPr>
        <w:t>Conversely, mains-powered continuous video streaming systems circumvent wake-up latency but introduce massive data bandwidth demands (typically 1.5 to 4.0 Mbps per node), severe recurring cloud storage costs, and pervasive privacy intrusions [5]. Edge computing addresses these limitations by performing on-device feature extraction and selective event dispatching [6]. Recent advances in Multimodal Large Language Models (MLLMs), such as Google Gemini, enable unprecedented semantic intelligence: a single visual frame can be evaluated for entity detection (couriers, residents, trespassers, pets), behavioral threat intent (package tampering, lock manipulation, loitering), and urgency prioritization [7].</w:t>
      </w:r>
    </w:p>
    <w:p>
      <w:pPr>
        <w:spacing w:after="80" w:line="252" w:lineRule="auto"/>
        <w:jc w:val="both"/>
      </w:pPr>
      <w:r>
        <w:rPr>
          <w:rFonts w:ascii="Times New Roman" w:hAnsi="Times New Roman"/>
          <w:sz w:val="20"/>
        </w:rPr>
        <w:t>Deploying MLLM vision pipelines from low-cost IoT nodes, however, faces a severe physical barrier: memory constraints on mass-market microcontroller units (MCUs) [8]. The Espressif ESP32, while ubiquitous in cost-sensitive deployments, possesses only 520 KB of internal SRAM. When external pseudo-static RAM (PSRAM) is omitted—as is standard in ultra-low-cost modules to maintain BOM costs below $5.00—less than 140 KB of contiguous dynamic RAM (DRAM) remains available after the Wi-Fi networking stack, FreeRTOS kernel, and camera Direct Memory Access (DMA) buffers are instantiated. Under these conditions, conventional software architectures catastrophically fail:</w:t>
      </w:r>
    </w:p>
    <w:p>
      <w:pPr>
        <w:spacing w:after="80" w:line="252" w:lineRule="auto"/>
        <w:jc w:val="both"/>
      </w:pPr>
      <w:r>
        <w:rPr>
          <w:rFonts w:ascii="Times New Roman" w:hAnsi="Times New Roman"/>
          <w:sz w:val="20"/>
        </w:rPr>
        <w:t>1) Secondary Capture Discard: Standard camera drivers evaluate motion on low-resolution frames, discard the triggering frame, switch sensor registers to high resolution, and capture a second image. This mode-switch incurs 300 to 800 ms of register settling delay and multiple DMA flushes, completely losing the active subject.</w:t>
      </w:r>
    </w:p>
    <w:p>
      <w:pPr>
        <w:spacing w:after="80" w:line="252" w:lineRule="auto"/>
        <w:jc w:val="both"/>
      </w:pPr>
      <w:r>
        <w:rPr>
          <w:rFonts w:ascii="Times New Roman" w:hAnsi="Times New Roman"/>
          <w:sz w:val="20"/>
        </w:rPr>
        <w:t>2) Heap Fragmentation and TLS Allocation Failures: Encoding a JPEG image into Base64 requires approximately 4/3 of the image size in heap space, while constructing a JSON REST request body duplicates this memory footprint. When mbedTLS attempts to establish a secure TLS 1.2 session with Google cloud endpoints, it demands two 16,384-byte buffers for input/output record fragments. In a fragmented DRAM heap, no single contiguous 16 KB block can be allocated, crashing the system with MBEDTLS_ERR_SSL_ALLOC_FAILED (-32512).</w:t>
      </w:r>
    </w:p>
    <w:p>
      <w:pPr>
        <w:spacing w:after="80" w:line="252" w:lineRule="auto"/>
        <w:jc w:val="both"/>
      </w:pPr>
      <w:r>
        <w:rPr>
          <w:rFonts w:ascii="Times New Roman" w:hAnsi="Times New Roman"/>
          <w:sz w:val="20"/>
        </w:rPr>
        <w:t>3) High-Frequency False Alarms: Naive pixel-differencing algorithms operating on compressed JPEG payloads suffer from catastrophic sensitivity to CMOS thermal shot noise, where single-bit entropy fluctuations trigger persistent false alerts.</w:t>
      </w:r>
    </w:p>
    <w:p>
      <w:pPr>
        <w:spacing w:after="80" w:line="252" w:lineRule="auto"/>
        <w:jc w:val="both"/>
      </w:pPr>
      <w:r>
        <w:rPr>
          <w:rFonts w:ascii="Times New Roman" w:hAnsi="Times New Roman"/>
          <w:sz w:val="20"/>
        </w:rPr>
        <w:t>To overcome these challenges, this paper presents the design, mathematical modeling, and empirical realization of the Edge-AI Sentinel. The primary contributions of this work are summarized as follows:</w:t>
      </w:r>
    </w:p>
    <w:p>
      <w:pPr>
        <w:spacing w:after="80" w:line="252" w:lineRule="auto"/>
        <w:jc w:val="both"/>
      </w:pPr>
      <w:r>
        <w:rPr>
          <w:rFonts w:ascii="Times New Roman" w:hAnsi="Times New Roman"/>
          <w:sz w:val="20"/>
        </w:rPr>
        <w:t>• In-Place Optical Motion Engine: We develop a compressed-domain motion detection algorithm utilizing an Exponential Moving Average (EMA) of JPEG bitstream entropy, executing in under 1 ms without external PIR hardware while rejecting CMOS shot noise.</w:t>
      </w:r>
    </w:p>
    <w:p>
      <w:pPr>
        <w:spacing w:after="80" w:line="252" w:lineRule="auto"/>
        <w:jc w:val="both"/>
      </w:pPr>
      <w:r>
        <w:rPr>
          <w:rFonts w:ascii="Times New Roman" w:hAnsi="Times New Roman"/>
          <w:sz w:val="20"/>
        </w:rPr>
        <w:t>• Zero-Lag Frame Pipeline: We introduce a pointer-preservation architecture that eliminates secondary recapture latencies, ensuring the exact frame that triggered the optical threshold is dispatched to cloud inference models.</w:t>
      </w:r>
    </w:p>
    <w:p>
      <w:pPr>
        <w:spacing w:after="80" w:line="252" w:lineRule="auto"/>
        <w:jc w:val="both"/>
      </w:pPr>
      <w:r>
        <w:rPr>
          <w:rFonts w:ascii="Times New Roman" w:hAnsi="Times New Roman"/>
          <w:sz w:val="20"/>
        </w:rPr>
        <w:t>• Zero-Heap Chunked TLS Streaming: We devise a direct-socket Base64 streaming pipeline that aligns 768-byte raw binary blocks into 1024-byte ASCII chunks, bypassing all heap allocations and guaranteeing unfragmented memory for TLS 1.2 handshakes.</w:t>
      </w:r>
    </w:p>
    <w:p>
      <w:pPr>
        <w:spacing w:after="80" w:line="252" w:lineRule="auto"/>
        <w:jc w:val="both"/>
      </w:pPr>
      <w:r>
        <w:rPr>
          <w:rFonts w:ascii="Times New Roman" w:hAnsi="Times New Roman"/>
          <w:sz w:val="20"/>
        </w:rPr>
        <w:t>• Fault-Tolerant Multimodal Cascade: We implement an automated model failover automaton that transparently cascades across Google Gemini tiers (gemini-3.7-flash -&gt; gemini-3.5-flash-lite -&gt; gemini-3.1-flash-lite), enforcing strict JSON schema compliance.</w:t>
      </w:r>
    </w:p>
    <w:p>
      <w:pPr>
        <w:spacing w:after="80" w:line="252" w:lineRule="auto"/>
        <w:jc w:val="both"/>
      </w:pPr>
      <w:r>
        <w:rPr>
          <w:rFonts w:ascii="Times New Roman" w:hAnsi="Times New Roman"/>
          <w:sz w:val="20"/>
        </w:rPr>
        <w:t>• Bidirectional C2 Telegram Architecture: We demonstrate on-demand interactive telemetry (/snap, /status, /motion) and empirical microsecond-level latency tracking deployed on an off-the-shelf ESP32-CAM module.</w:t>
      </w:r>
    </w:p>
    <w:p>
      <w:pPr>
        <w:spacing w:after="80" w:line="252" w:lineRule="auto"/>
        <w:jc w:val="both"/>
      </w:pPr>
      <w:r>
        <w:rPr>
          <w:rFonts w:ascii="Times New Roman" w:hAnsi="Times New Roman"/>
          <w:sz w:val="20"/>
        </w:rPr>
        <w:t>The remainder of this paper is structured as follows: Section II details the system architecture and memory constraints. Section III formulates the mathematical model for optical motion detection and zero-lag capture. Section IV describes the zero-heap streaming protocol and multimodal inference engine. Section V presents the experimental testbed implementation. Section VI provides comprehensive empirical performance evaluations. Section VII discusses practical system trade-offs, and Section VIII concludes the paper.</w:t>
      </w:r>
    </w:p>
    <w:p>
      <w:pPr>
        <w:spacing w:before="280" w:after="80"/>
        <w:jc w:val="center"/>
      </w:pPr>
      <w:r>
        <w:rPr>
          <w:rFonts w:ascii="Times New Roman" w:hAnsi="Times New Roman"/>
          <w:b/>
          <w:sz w:val="20"/>
        </w:rPr>
        <w:t>II. SYSTEM ARCHITECTURE OVERVIEW &amp; HARDWARE CONSTRAINTS</w:t>
      </w:r>
    </w:p>
    <w:p>
      <w:pPr>
        <w:spacing w:after="80" w:line="252" w:lineRule="auto"/>
        <w:jc w:val="both"/>
      </w:pPr>
      <w:r>
        <w:rPr>
          <w:rFonts w:ascii="Times New Roman" w:hAnsi="Times New Roman"/>
          <w:sz w:val="20"/>
        </w:rPr>
        <w:t>The architecture of the proposed Edge-AI Sentinel is illustrated in Fig. 1. The hardware platform comprises an AI-Thinker ESP32-CAM node integrating an Espressif ESP32-D0WDQ6 dual-core Tensilica Xtensa LX6 microprocessor clocked at 240 MHz, coupled with an Omnivision OV2640 2-Megapixel CMOS image sensor over a Digital Video Port (DVP) 8-bit parallel bus. The device operates in an always-connected surveillance state connected to a 2.4 GHz 802.11b/g/n Wi-Fi local access point.</w:t>
      </w:r>
    </w:p>
    <w:p>
      <w:pPr>
        <w:spacing w:before="160" w:after="40"/>
        <w:jc w:val="center"/>
      </w:pPr>
      <w:r>
        <w:rPr>
          <w:rFonts w:ascii="Times New Roman" w:hAnsi="Times New Roman"/>
          <w:b/>
          <w:sz w:val="18"/>
        </w:rPr>
        <w:t>TABLE I</w:t>
        <w:br/>
        <w:t>HARDWARE &amp; SYSTEM SPECIFICATIONS OF THE EDGE-AI SENTINEL</w:t>
      </w:r>
    </w:p>
    <w:tbl>
      <w:tblPr>
        <w:tblW w:type="auto" w:w="0"/>
        <w:jc w:val="center"/>
        <w:tblLook w:firstColumn="1" w:firstRow="1" w:lastColumn="0" w:lastRow="0" w:noHBand="0" w:noVBand="1" w:val="04A0"/>
      </w:tblPr>
      <w:tblGrid>
        <w:gridCol w:w="3360"/>
        <w:gridCol w:w="3360"/>
        <w:gridCol w:w="3360"/>
      </w:tblGrid>
      <w:tr>
        <w:tc>
          <w:tcPr>
            <w:tcW w:type="dxa" w:w="3360"/>
            <w:shd w:val="clear" w:color="auto" w:fill="EAEAEA"/>
            <w:tcMar>
              <w:top w:w="60" w:type="dxa"/>
              <w:bottom w:w="60" w:type="dxa"/>
              <w:left w:w="100" w:type="dxa"/>
              <w:right w:w="100" w:type="dxa"/>
            </w:tcMar>
          </w:tcPr>
          <w:p>
            <w:pPr>
              <w:jc w:val="left"/>
            </w:pPr>
            <w:r>
              <w:rPr>
                <w:rFonts w:ascii="Times New Roman" w:hAnsi="Times New Roman"/>
                <w:b/>
                <w:sz w:val="17"/>
              </w:rPr>
              <w:t>Subsystem</w:t>
            </w:r>
          </w:p>
        </w:tc>
        <w:tc>
          <w:tcPr>
            <w:tcW w:type="dxa" w:w="3360"/>
            <w:shd w:val="clear" w:color="auto" w:fill="EAEAEA"/>
            <w:tcMar>
              <w:top w:w="60" w:type="dxa"/>
              <w:bottom w:w="60" w:type="dxa"/>
              <w:left w:w="100" w:type="dxa"/>
              <w:right w:w="100" w:type="dxa"/>
            </w:tcMar>
          </w:tcPr>
          <w:p>
            <w:pPr>
              <w:jc w:val="left"/>
            </w:pPr>
            <w:r>
              <w:rPr>
                <w:rFonts w:ascii="Times New Roman" w:hAnsi="Times New Roman"/>
                <w:b/>
                <w:sz w:val="17"/>
              </w:rPr>
              <w:t>Parameter / Hardware Element</w:t>
            </w:r>
          </w:p>
        </w:tc>
        <w:tc>
          <w:tcPr>
            <w:tcW w:type="dxa" w:w="3360"/>
            <w:shd w:val="clear" w:color="auto" w:fill="EAEAEA"/>
            <w:tcMar>
              <w:top w:w="60" w:type="dxa"/>
              <w:bottom w:w="60" w:type="dxa"/>
              <w:left w:w="100" w:type="dxa"/>
              <w:right w:w="100" w:type="dxa"/>
            </w:tcMar>
          </w:tcPr>
          <w:p>
            <w:pPr>
              <w:jc w:val="left"/>
            </w:pPr>
            <w:r>
              <w:rPr>
                <w:rFonts w:ascii="Times New Roman" w:hAnsi="Times New Roman"/>
                <w:b/>
                <w:sz w:val="17"/>
              </w:rPr>
              <w:t>Operational Value</w:t>
            </w:r>
          </w:p>
        </w:tc>
      </w:tr>
      <w:tr>
        <w:tc>
          <w:tcPr>
            <w:tcW w:type="dxa" w:w="3360"/>
            <w:tcMar>
              <w:top w:w="60" w:type="dxa"/>
              <w:bottom w:w="60" w:type="dxa"/>
              <w:left w:w="100" w:type="dxa"/>
              <w:right w:w="100" w:type="dxa"/>
            </w:tcMar>
          </w:tcPr>
          <w:p>
            <w:pPr>
              <w:jc w:val="left"/>
            </w:pPr>
            <w:r>
              <w:rPr>
                <w:rFonts w:ascii="Times New Roman" w:hAnsi="Times New Roman"/>
                <w:sz w:val="17"/>
              </w:rPr>
              <w:t>Processing Core</w:t>
            </w:r>
          </w:p>
        </w:tc>
        <w:tc>
          <w:tcPr>
            <w:tcW w:type="dxa" w:w="3360"/>
            <w:tcMar>
              <w:top w:w="60" w:type="dxa"/>
              <w:bottom w:w="60" w:type="dxa"/>
              <w:left w:w="100" w:type="dxa"/>
              <w:right w:w="100" w:type="dxa"/>
            </w:tcMar>
          </w:tcPr>
          <w:p>
            <w:pPr>
              <w:jc w:val="left"/>
            </w:pPr>
            <w:r>
              <w:rPr>
                <w:rFonts w:ascii="Times New Roman" w:hAnsi="Times New Roman"/>
                <w:sz w:val="17"/>
              </w:rPr>
              <w:t>Microcontroller / Architecture</w:t>
            </w:r>
          </w:p>
        </w:tc>
        <w:tc>
          <w:tcPr>
            <w:tcW w:type="dxa" w:w="3360"/>
            <w:tcMar>
              <w:top w:w="60" w:type="dxa"/>
              <w:bottom w:w="60" w:type="dxa"/>
              <w:left w:w="100" w:type="dxa"/>
              <w:right w:w="100" w:type="dxa"/>
            </w:tcMar>
          </w:tcPr>
          <w:p>
            <w:pPr>
              <w:jc w:val="left"/>
            </w:pPr>
            <w:r>
              <w:rPr>
                <w:rFonts w:ascii="Times New Roman" w:hAnsi="Times New Roman"/>
                <w:sz w:val="17"/>
              </w:rPr>
              <w:t>ESP32-D0WDQ6, Dual Tensilica Xtensa LX6 @ 240 MHz</w:t>
            </w:r>
          </w:p>
        </w:tc>
      </w:tr>
      <w:tr>
        <w:tc>
          <w:tcPr>
            <w:tcW w:type="dxa" w:w="3360"/>
            <w:tcMar>
              <w:top w:w="60" w:type="dxa"/>
              <w:bottom w:w="60" w:type="dxa"/>
              <w:left w:w="100" w:type="dxa"/>
              <w:right w:w="100" w:type="dxa"/>
            </w:tcMar>
          </w:tcPr>
          <w:p>
            <w:pPr>
              <w:jc w:val="left"/>
            </w:pPr>
            <w:r>
              <w:rPr>
                <w:rFonts w:ascii="Times New Roman" w:hAnsi="Times New Roman"/>
                <w:sz w:val="17"/>
              </w:rPr>
              <w:t>Memory Subsystem</w:t>
            </w:r>
          </w:p>
        </w:tc>
        <w:tc>
          <w:tcPr>
            <w:tcW w:type="dxa" w:w="3360"/>
            <w:tcMar>
              <w:top w:w="60" w:type="dxa"/>
              <w:bottom w:w="60" w:type="dxa"/>
              <w:left w:w="100" w:type="dxa"/>
              <w:right w:w="100" w:type="dxa"/>
            </w:tcMar>
          </w:tcPr>
          <w:p>
            <w:pPr>
              <w:jc w:val="left"/>
            </w:pPr>
            <w:r>
              <w:rPr>
                <w:rFonts w:ascii="Times New Roman" w:hAnsi="Times New Roman"/>
                <w:sz w:val="17"/>
              </w:rPr>
              <w:t>Internal SRAM / External PSRAM</w:t>
            </w:r>
          </w:p>
        </w:tc>
        <w:tc>
          <w:tcPr>
            <w:tcW w:type="dxa" w:w="3360"/>
            <w:tcMar>
              <w:top w:w="60" w:type="dxa"/>
              <w:bottom w:w="60" w:type="dxa"/>
              <w:left w:w="100" w:type="dxa"/>
              <w:right w:w="100" w:type="dxa"/>
            </w:tcMar>
          </w:tcPr>
          <w:p>
            <w:pPr>
              <w:jc w:val="left"/>
            </w:pPr>
            <w:r>
              <w:rPr>
                <w:rFonts w:ascii="Times New Roman" w:hAnsi="Times New Roman"/>
                <w:sz w:val="17"/>
              </w:rPr>
              <w:t>520 KB Total (320 KB DRAM) / 0 KB (PSRAM Not Found)</w:t>
            </w:r>
          </w:p>
        </w:tc>
      </w:tr>
      <w:tr>
        <w:tc>
          <w:tcPr>
            <w:tcW w:type="dxa" w:w="3360"/>
            <w:tcMar>
              <w:top w:w="60" w:type="dxa"/>
              <w:bottom w:w="60" w:type="dxa"/>
              <w:left w:w="100" w:type="dxa"/>
              <w:right w:w="100" w:type="dxa"/>
            </w:tcMar>
          </w:tcPr>
          <w:p>
            <w:pPr>
              <w:jc w:val="left"/>
            </w:pPr>
            <w:r>
              <w:rPr>
                <w:rFonts w:ascii="Times New Roman" w:hAnsi="Times New Roman"/>
                <w:sz w:val="17"/>
              </w:rPr>
              <w:t>Vision Sensor</w:t>
            </w:r>
          </w:p>
        </w:tc>
        <w:tc>
          <w:tcPr>
            <w:tcW w:type="dxa" w:w="3360"/>
            <w:tcMar>
              <w:top w:w="60" w:type="dxa"/>
              <w:bottom w:w="60" w:type="dxa"/>
              <w:left w:w="100" w:type="dxa"/>
              <w:right w:w="100" w:type="dxa"/>
            </w:tcMar>
          </w:tcPr>
          <w:p>
            <w:pPr>
              <w:jc w:val="left"/>
            </w:pPr>
            <w:r>
              <w:rPr>
                <w:rFonts w:ascii="Times New Roman" w:hAnsi="Times New Roman"/>
                <w:sz w:val="17"/>
              </w:rPr>
              <w:t>Camera Sensor / Bus Interface</w:t>
            </w:r>
          </w:p>
        </w:tc>
        <w:tc>
          <w:tcPr>
            <w:tcW w:type="dxa" w:w="3360"/>
            <w:tcMar>
              <w:top w:w="60" w:type="dxa"/>
              <w:bottom w:w="60" w:type="dxa"/>
              <w:left w:w="100" w:type="dxa"/>
              <w:right w:w="100" w:type="dxa"/>
            </w:tcMar>
          </w:tcPr>
          <w:p>
            <w:pPr>
              <w:jc w:val="left"/>
            </w:pPr>
            <w:r>
              <w:rPr>
                <w:rFonts w:ascii="Times New Roman" w:hAnsi="Times New Roman"/>
                <w:sz w:val="17"/>
              </w:rPr>
              <w:t>OmniVision OV2640, 8-bit DVP Parallel Bus, SCCB I2C</w:t>
            </w:r>
          </w:p>
        </w:tc>
      </w:tr>
      <w:tr>
        <w:tc>
          <w:tcPr>
            <w:tcW w:type="dxa" w:w="3360"/>
            <w:tcMar>
              <w:top w:w="60" w:type="dxa"/>
              <w:bottom w:w="60" w:type="dxa"/>
              <w:left w:w="100" w:type="dxa"/>
              <w:right w:w="100" w:type="dxa"/>
            </w:tcMar>
          </w:tcPr>
          <w:p>
            <w:pPr>
              <w:jc w:val="left"/>
            </w:pPr>
            <w:r>
              <w:rPr>
                <w:rFonts w:ascii="Times New Roman" w:hAnsi="Times New Roman"/>
                <w:sz w:val="17"/>
              </w:rPr>
              <w:t>Frame Buffer</w:t>
            </w:r>
          </w:p>
        </w:tc>
        <w:tc>
          <w:tcPr>
            <w:tcW w:type="dxa" w:w="3360"/>
            <w:tcMar>
              <w:top w:w="60" w:type="dxa"/>
              <w:bottom w:w="60" w:type="dxa"/>
              <w:left w:w="100" w:type="dxa"/>
              <w:right w:w="100" w:type="dxa"/>
            </w:tcMar>
          </w:tcPr>
          <w:p>
            <w:pPr>
              <w:jc w:val="left"/>
            </w:pPr>
            <w:r>
              <w:rPr>
                <w:rFonts w:ascii="Times New Roman" w:hAnsi="Times New Roman"/>
                <w:sz w:val="17"/>
              </w:rPr>
              <w:t>Resolution / Pixel Format / Sizing</w:t>
            </w:r>
          </w:p>
        </w:tc>
        <w:tc>
          <w:tcPr>
            <w:tcW w:type="dxa" w:w="3360"/>
            <w:tcMar>
              <w:top w:w="60" w:type="dxa"/>
              <w:bottom w:w="60" w:type="dxa"/>
              <w:left w:w="100" w:type="dxa"/>
              <w:right w:w="100" w:type="dxa"/>
            </w:tcMar>
          </w:tcPr>
          <w:p>
            <w:pPr>
              <w:jc w:val="left"/>
            </w:pPr>
            <w:r>
              <w:rPr>
                <w:rFonts w:ascii="Times New Roman" w:hAnsi="Times New Roman"/>
                <w:sz w:val="17"/>
              </w:rPr>
              <w:t>FRAMESIZE_QVGA (320x240), PIXFORMAT_JPEG, 32 KB DMA Buffer</w:t>
            </w:r>
          </w:p>
        </w:tc>
      </w:tr>
      <w:tr>
        <w:tc>
          <w:tcPr>
            <w:tcW w:type="dxa" w:w="3360"/>
            <w:tcMar>
              <w:top w:w="60" w:type="dxa"/>
              <w:bottom w:w="60" w:type="dxa"/>
              <w:left w:w="100" w:type="dxa"/>
              <w:right w:w="100" w:type="dxa"/>
            </w:tcMar>
          </w:tcPr>
          <w:p>
            <w:pPr>
              <w:jc w:val="left"/>
            </w:pPr>
            <w:r>
              <w:rPr>
                <w:rFonts w:ascii="Times New Roman" w:hAnsi="Times New Roman"/>
                <w:sz w:val="17"/>
              </w:rPr>
              <w:t>Clocking</w:t>
            </w:r>
          </w:p>
        </w:tc>
        <w:tc>
          <w:tcPr>
            <w:tcW w:type="dxa" w:w="3360"/>
            <w:tcMar>
              <w:top w:w="60" w:type="dxa"/>
              <w:bottom w:w="60" w:type="dxa"/>
              <w:left w:w="100" w:type="dxa"/>
              <w:right w:w="100" w:type="dxa"/>
            </w:tcMar>
          </w:tcPr>
          <w:p>
            <w:pPr>
              <w:jc w:val="left"/>
            </w:pPr>
            <w:r>
              <w:rPr>
                <w:rFonts w:ascii="Times New Roman" w:hAnsi="Times New Roman"/>
                <w:sz w:val="17"/>
              </w:rPr>
              <w:t>External Master Clock (XCLK)</w:t>
            </w:r>
          </w:p>
        </w:tc>
        <w:tc>
          <w:tcPr>
            <w:tcW w:type="dxa" w:w="3360"/>
            <w:tcMar>
              <w:top w:w="60" w:type="dxa"/>
              <w:bottom w:w="60" w:type="dxa"/>
              <w:left w:w="100" w:type="dxa"/>
              <w:right w:w="100" w:type="dxa"/>
            </w:tcMar>
          </w:tcPr>
          <w:p>
            <w:pPr>
              <w:jc w:val="left"/>
            </w:pPr>
            <w:r>
              <w:rPr>
                <w:rFonts w:ascii="Times New Roman" w:hAnsi="Times New Roman"/>
                <w:sz w:val="17"/>
              </w:rPr>
              <w:t>10.0 MHz (LEDC Timer Channel 0, GPIO 0)</w:t>
            </w:r>
          </w:p>
        </w:tc>
      </w:tr>
      <w:tr>
        <w:tc>
          <w:tcPr>
            <w:tcW w:type="dxa" w:w="3360"/>
            <w:tcMar>
              <w:top w:w="60" w:type="dxa"/>
              <w:bottom w:w="60" w:type="dxa"/>
              <w:left w:w="100" w:type="dxa"/>
              <w:right w:w="100" w:type="dxa"/>
            </w:tcMar>
          </w:tcPr>
          <w:p>
            <w:pPr>
              <w:jc w:val="left"/>
            </w:pPr>
            <w:r>
              <w:rPr>
                <w:rFonts w:ascii="Times New Roman" w:hAnsi="Times New Roman"/>
                <w:sz w:val="17"/>
              </w:rPr>
              <w:t>Network &amp; Security</w:t>
            </w:r>
          </w:p>
        </w:tc>
        <w:tc>
          <w:tcPr>
            <w:tcW w:type="dxa" w:w="3360"/>
            <w:tcMar>
              <w:top w:w="60" w:type="dxa"/>
              <w:bottom w:w="60" w:type="dxa"/>
              <w:left w:w="100" w:type="dxa"/>
              <w:right w:w="100" w:type="dxa"/>
            </w:tcMar>
          </w:tcPr>
          <w:p>
            <w:pPr>
              <w:jc w:val="left"/>
            </w:pPr>
            <w:r>
              <w:rPr>
                <w:rFonts w:ascii="Times New Roman" w:hAnsi="Times New Roman"/>
                <w:sz w:val="17"/>
              </w:rPr>
              <w:t>Wireless Radio / Transport Encryption</w:t>
            </w:r>
          </w:p>
        </w:tc>
        <w:tc>
          <w:tcPr>
            <w:tcW w:type="dxa" w:w="3360"/>
            <w:tcMar>
              <w:top w:w="60" w:type="dxa"/>
              <w:bottom w:w="60" w:type="dxa"/>
              <w:left w:w="100" w:type="dxa"/>
              <w:right w:w="100" w:type="dxa"/>
            </w:tcMar>
          </w:tcPr>
          <w:p>
            <w:pPr>
              <w:jc w:val="left"/>
            </w:pPr>
            <w:r>
              <w:rPr>
                <w:rFonts w:ascii="Times New Roman" w:hAnsi="Times New Roman"/>
                <w:sz w:val="17"/>
              </w:rPr>
              <w:t>2.4 GHz Wi-Fi 802.11b/g/n / TLS 1.2 via mbedTLS</w:t>
            </w:r>
          </w:p>
        </w:tc>
      </w:tr>
      <w:tr>
        <w:tc>
          <w:tcPr>
            <w:tcW w:type="dxa" w:w="3360"/>
            <w:tcMar>
              <w:top w:w="60" w:type="dxa"/>
              <w:bottom w:w="60" w:type="dxa"/>
              <w:left w:w="100" w:type="dxa"/>
              <w:right w:w="100" w:type="dxa"/>
            </w:tcMar>
          </w:tcPr>
          <w:p>
            <w:pPr>
              <w:jc w:val="left"/>
            </w:pPr>
            <w:r>
              <w:rPr>
                <w:rFonts w:ascii="Times New Roman" w:hAnsi="Times New Roman"/>
                <w:sz w:val="17"/>
              </w:rPr>
              <w:t>Cloud MLLM Engine</w:t>
            </w:r>
          </w:p>
        </w:tc>
        <w:tc>
          <w:tcPr>
            <w:tcW w:type="dxa" w:w="3360"/>
            <w:tcMar>
              <w:top w:w="60" w:type="dxa"/>
              <w:bottom w:w="60" w:type="dxa"/>
              <w:left w:w="100" w:type="dxa"/>
              <w:right w:w="100" w:type="dxa"/>
            </w:tcMar>
          </w:tcPr>
          <w:p>
            <w:pPr>
              <w:jc w:val="left"/>
            </w:pPr>
            <w:r>
              <w:rPr>
                <w:rFonts w:ascii="Times New Roman" w:hAnsi="Times New Roman"/>
                <w:sz w:val="17"/>
              </w:rPr>
              <w:t>Primary / Secondary Vision Models</w:t>
            </w:r>
          </w:p>
        </w:tc>
        <w:tc>
          <w:tcPr>
            <w:tcW w:type="dxa" w:w="3360"/>
            <w:tcMar>
              <w:top w:w="60" w:type="dxa"/>
              <w:bottom w:w="60" w:type="dxa"/>
              <w:left w:w="100" w:type="dxa"/>
              <w:right w:w="100" w:type="dxa"/>
            </w:tcMar>
          </w:tcPr>
          <w:p>
            <w:pPr>
              <w:jc w:val="left"/>
            </w:pPr>
            <w:r>
              <w:rPr>
                <w:rFonts w:ascii="Times New Roman" w:hAnsi="Times New Roman"/>
                <w:sz w:val="17"/>
              </w:rPr>
              <w:t>Google Gemini 3.7-Flash / Gemini 3.5-Flash-Lite Cascading</w:t>
            </w:r>
          </w:p>
        </w:tc>
      </w:tr>
    </w:tbl>
    <w:p>
      <w:pPr>
        <w:spacing w:before="120" w:after="160"/>
        <w:jc w:val="center"/>
      </w:pPr>
      <w:r>
        <w:rPr>
          <w:rFonts w:ascii="Times New Roman" w:hAnsi="Times New Roman"/>
          <w:i/>
          <w:sz w:val="17"/>
        </w:rPr>
        <w:t>Fig. 1. End-to-end operational architecture of the Edge-AI Sentinel system connecting the ESP32-CAM to Google Gemini Vision and Telegram C2.</w:t>
      </w:r>
    </w:p>
    <w:p>
      <w:pPr>
        <w:spacing w:after="80" w:line="252" w:lineRule="auto"/>
        <w:jc w:val="both"/>
      </w:pPr>
      <w:r>
        <w:rPr>
          <w:rFonts w:ascii="Times New Roman" w:hAnsi="Times New Roman"/>
          <w:sz w:val="20"/>
        </w:rPr>
        <w:t>A critical limitation identified during physical hardware validation is the complete absence of external PSRAM chipsets on commodity modules (reported by ESP-IDF runtime as quad_psram: PSRAM ID read error: 0xffffffff). In standard configurations requesting high definition (HD 1280x720) captures, the camera DMA controller attempts to allocate multi-frame double buffers totaling over 150 KB. This immediately triggers fatal DMA FIFO overflows (FB-OVF) and system panics. To establish unconditional memory safety, our architecture constrains the sensor to FRAMESIZE_QVGA (320x240) in native JPEG mode with a single 32 KB DMA buffer (CAMERA_FB_IN_DRAM) and reduces XCLK to 10 MHz. As established in Table I, this preserves over 126 KB of pristine heap margin for TLS communication.</w:t>
      </w:r>
    </w:p>
    <w:p>
      <w:pPr>
        <w:spacing w:before="280" w:after="80"/>
        <w:jc w:val="center"/>
      </w:pPr>
      <w:r>
        <w:rPr>
          <w:rFonts w:ascii="Times New Roman" w:hAnsi="Times New Roman"/>
          <w:b/>
          <w:sz w:val="20"/>
        </w:rPr>
        <w:t>III. MATHEMATICAL MODELING &amp; OPTICAL MOTION DETECTION ALGORITHM</w:t>
      </w:r>
    </w:p>
    <w:p>
      <w:pPr>
        <w:spacing w:before="160" w:after="60"/>
        <w:jc w:val="left"/>
      </w:pPr>
      <w:r>
        <w:rPr>
          <w:rFonts w:ascii="Times New Roman" w:hAnsi="Times New Roman"/>
          <w:b/>
          <w:i/>
          <w:sz w:val="20"/>
        </w:rPr>
        <w:t>A. Compressed JPEG Domain Entropy Dynamics</w:t>
      </w:r>
    </w:p>
    <w:p>
      <w:pPr>
        <w:spacing w:after="80" w:line="252" w:lineRule="auto"/>
        <w:jc w:val="both"/>
      </w:pPr>
      <w:r>
        <w:rPr>
          <w:rFonts w:ascii="Times New Roman" w:hAnsi="Times New Roman"/>
          <w:sz w:val="20"/>
        </w:rPr>
        <w:t>Traditional edge motion detection operates in the spatial pixel domain (RGB or Grayscale), requiring full-frame uncompressed matrices. For a QVGA image (320x240), an uncompressed 8-bit grayscale frame consumes 76,800 bytes—occupying over 60% of available DRAM per buffer. Furthermore, dynamically switching the OV2640 sensor between grayscale surveillance mode and JPEG dispatch mode resets internal DSP registers, introducing bus lockups and 300 to 500 ms of mode-switching latency. To achieve zero-lag reactivity, the Edge-AI Sentinel operates strictly within the compressed JPEG bitstream domain.</w:t>
      </w:r>
    </w:p>
    <w:p>
      <w:pPr>
        <w:spacing w:after="80" w:line="252" w:lineRule="auto"/>
        <w:jc w:val="both"/>
      </w:pPr>
      <w:r>
        <w:rPr>
          <w:rFonts w:ascii="Times New Roman" w:hAnsi="Times New Roman"/>
          <w:sz w:val="20"/>
        </w:rPr>
        <w:t>A JPEG frame undergoes Discrete Cosine Transform (DCT) block transformation, quantization, and variable-length Huffman entropy coding. Let the two-dimensional spatial intensity of an 8x8 image block be denoted by f(x, y). The 2D-DCT coefficient matrix F(u, v) is defined as:</w:t>
      </w:r>
    </w:p>
    <w:p>
      <w:pPr>
        <w:spacing w:before="80" w:after="80"/>
        <w:ind w:left="720" w:right="288"/>
      </w:pPr>
      <w:r>
        <w:rPr>
          <w:rFonts w:ascii="Cambria Math" w:hAnsi="Cambria Math"/>
          <w:i/>
          <w:sz w:val="21"/>
        </w:rPr>
        <w:t>F(u, v) = \frac{1}{4} C(u) C(v) \sum_{x=0}^{7} \sum_{y=0}^{7} f(x, y) \cos\left[\frac{(2x+1)u\pi}{16}\right] \cos\left[\frac{(2y+1)v\pi}{16}\right]</w:t>
      </w:r>
      <w:r>
        <w:t xml:space="preserve">                        </w:t>
      </w:r>
      <w:r>
        <w:rPr>
          <w:rFonts w:ascii="Times New Roman" w:hAnsi="Times New Roman"/>
          <w:sz w:val="20"/>
        </w:rPr>
        <w:t>(1)</w:t>
      </w:r>
    </w:p>
    <w:p>
      <w:pPr>
        <w:spacing w:after="80" w:line="252" w:lineRule="auto"/>
        <w:jc w:val="both"/>
      </w:pPr>
      <w:r>
        <w:rPr>
          <w:rFonts w:ascii="Times New Roman" w:hAnsi="Times New Roman"/>
          <w:sz w:val="20"/>
        </w:rPr>
        <w:t>where C(u), C(v) = 1/\sqrt{2} for u, v = 0 and 1 otherwise. Quantization divides F(u, v) by a quality matrix Q(u, v):</w:t>
      </w:r>
    </w:p>
    <w:p>
      <w:pPr>
        <w:spacing w:before="80" w:after="80"/>
        <w:ind w:left="720" w:right="288"/>
      </w:pPr>
      <w:r>
        <w:rPr>
          <w:rFonts w:ascii="Cambria Math" w:hAnsi="Cambria Math"/>
          <w:i/>
          <w:sz w:val="21"/>
        </w:rPr>
        <w:t>F_q(u, v) = \text{round}\left(\frac{F(u, v)}{Q(u, v)}\right)</w:t>
      </w:r>
      <w:r>
        <w:t xml:space="preserve">                        </w:t>
      </w:r>
      <w:r>
        <w:rPr>
          <w:rFonts w:ascii="Times New Roman" w:hAnsi="Times New Roman"/>
          <w:sz w:val="20"/>
        </w:rPr>
        <w:t>(2)</w:t>
      </w:r>
    </w:p>
    <w:p>
      <w:pPr>
        <w:spacing w:after="80" w:line="252" w:lineRule="auto"/>
        <w:jc w:val="both"/>
      </w:pPr>
      <w:r>
        <w:rPr>
          <w:rFonts w:ascii="Times New Roman" w:hAnsi="Times New Roman"/>
          <w:sz w:val="20"/>
        </w:rPr>
        <w:t>Under static scene conditions, high-frequency AC coefficients quantize to zero strings, yielding high run-length compression and a compact Huffman bitstream. When a human subject enters the camera FOV, sharp spatial edges, clothing textures, and luminance gradients dramatically increase high-frequency non-zero AC coefficients. Consequently, the total byte length L_t = |F_t| of the compressed JPEG bitstream exhibits a deterministic, non-linear expansion directly proportional to the optical scene disturbance.</w:t>
      </w:r>
    </w:p>
    <w:p>
      <w:pPr>
        <w:spacing w:before="160" w:after="60"/>
        <w:jc w:val="left"/>
      </w:pPr>
      <w:r>
        <w:rPr>
          <w:rFonts w:ascii="Times New Roman" w:hAnsi="Times New Roman"/>
          <w:b/>
          <w:i/>
          <w:sz w:val="20"/>
        </w:rPr>
        <w:t>B. Exponential Moving Average (EMA) Baseline Tracking</w:t>
      </w:r>
    </w:p>
    <w:p>
      <w:pPr>
        <w:spacing w:after="80" w:line="252" w:lineRule="auto"/>
        <w:jc w:val="both"/>
      </w:pPr>
      <w:r>
        <w:rPr>
          <w:rFonts w:ascii="Times New Roman" w:hAnsi="Times New Roman"/>
          <w:sz w:val="20"/>
        </w:rPr>
        <w:t>Prior compressed-domain methods attempt to compute byte-level Hamming or absolute differences on raw JPEG buffers. However, because Huffman coding is a variable-length prefix code, single-bit CMOS sensor thermal fluctuations cause catastrophic bit-shift avalanche effects throughout the scan payload, generating 25% to 35% byte divergence even on an entirely static scene. To achieve absolute immunity to shot noise, we model scene disturbance as the relative entropy divergence from an adaptive Exponential Moving Average (EMA) baseline:</w:t>
      </w:r>
    </w:p>
    <w:p>
      <w:pPr>
        <w:spacing w:before="80" w:after="80"/>
        <w:ind w:left="720" w:right="288"/>
      </w:pPr>
      <w:r>
        <w:rPr>
          <w:rFonts w:ascii="Cambria Math" w:hAnsi="Cambria Math"/>
          <w:i/>
          <w:sz w:val="21"/>
        </w:rPr>
        <w:t>\mu_t = \alpha \cdot L_t + (1 - \alpha) \cdot \mu_{t-1}, \quad 0 &lt; \alpha \le 1</w:t>
      </w:r>
      <w:r>
        <w:t xml:space="preserve">                        </w:t>
      </w:r>
      <w:r>
        <w:rPr>
          <w:rFonts w:ascii="Times New Roman" w:hAnsi="Times New Roman"/>
          <w:sz w:val="20"/>
        </w:rPr>
        <w:t>(3)</w:t>
      </w:r>
    </w:p>
    <w:p>
      <w:pPr>
        <w:spacing w:after="80" w:line="252" w:lineRule="auto"/>
        <w:jc w:val="both"/>
      </w:pPr>
      <w:r>
        <w:rPr>
          <w:rFonts w:ascii="Times New Roman" w:hAnsi="Times New Roman"/>
          <w:sz w:val="20"/>
        </w:rPr>
        <w:t>where \mu_t is the baseline frame size at time t, and \alpha is the adaptation smoothing factor. The relative entropy variation \Delta_t is:</w:t>
      </w:r>
    </w:p>
    <w:p>
      <w:pPr>
        <w:spacing w:before="80" w:after="80"/>
        <w:ind w:left="720" w:right="288"/>
      </w:pPr>
      <w:r>
        <w:rPr>
          <w:rFonts w:ascii="Cambria Math" w:hAnsi="Cambria Math"/>
          <w:i/>
          <w:sz w:val="21"/>
        </w:rPr>
        <w:t>\Delta_t = \frac{|L_t - \mu_t|}{\mu_t}</w:t>
      </w:r>
      <w:r>
        <w:t xml:space="preserve">                        </w:t>
      </w:r>
      <w:r>
        <w:rPr>
          <w:rFonts w:ascii="Times New Roman" w:hAnsi="Times New Roman"/>
          <w:sz w:val="20"/>
        </w:rPr>
        <w:t>(4)</w:t>
      </w:r>
    </w:p>
    <w:p>
      <w:pPr>
        <w:spacing w:after="80" w:line="252" w:lineRule="auto"/>
        <w:jc w:val="both"/>
      </w:pPr>
      <w:r>
        <w:rPr>
          <w:rFonts w:ascii="Times New Roman" w:hAnsi="Times New Roman"/>
          <w:sz w:val="20"/>
        </w:rPr>
        <w:t>The optical trigger decision rule \mathbb{I}_{\text{motion}}(t) is formulated as:</w:t>
      </w:r>
    </w:p>
    <w:p>
      <w:pPr>
        <w:spacing w:before="80" w:after="80"/>
        <w:ind w:left="720" w:right="288"/>
      </w:pPr>
      <w:r>
        <w:rPr>
          <w:rFonts w:ascii="Cambria Math" w:hAnsi="Cambria Math"/>
          <w:i/>
          <w:sz w:val="21"/>
        </w:rPr>
        <w:t>\mathbb{I}_{\text{motion}}(t) = \begin{cases} 1, &amp; \text{if } \Delta_t \ge \theta_{\text{th}} \;\lor\; V_{\text{PIR}}(t) = 1 \\ 0, &amp; \text{otherwise} \end{cases}</w:t>
      </w:r>
      <w:r>
        <w:t xml:space="preserve">                        </w:t>
      </w:r>
      <w:r>
        <w:rPr>
          <w:rFonts w:ascii="Times New Roman" w:hAnsi="Times New Roman"/>
          <w:sz w:val="20"/>
        </w:rPr>
        <w:t>(5)</w:t>
      </w:r>
    </w:p>
    <w:p>
      <w:pPr>
        <w:spacing w:after="80" w:line="252" w:lineRule="auto"/>
        <w:jc w:val="both"/>
      </w:pPr>
      <w:r>
        <w:rPr>
          <w:rFonts w:ascii="Times New Roman" w:hAnsi="Times New Roman"/>
          <w:sz w:val="20"/>
        </w:rPr>
        <w:t>where \theta_{\text{th}} = 0.08 (8.0% relative entropy expansion), and V_{\text{PIR}}(t) \in \{0, 1\} represents the optional hardware PIR state on GPIO 13. Crucially, baseline adaptation is conditioned on the decision state:</w:t>
      </w:r>
    </w:p>
    <w:p>
      <w:pPr>
        <w:spacing w:before="80" w:after="80"/>
        <w:ind w:left="720" w:right="288"/>
      </w:pPr>
      <w:r>
        <w:rPr>
          <w:rFonts w:ascii="Cambria Math" w:hAnsi="Cambria Math"/>
          <w:i/>
          <w:sz w:val="21"/>
        </w:rPr>
        <w:t>\mu_t = \begin{cases} \mu_{t-1}, &amp; \text{if } \mathbb{I}_{\text{motion}}(t) = 1 \\ 0.95 \cdot \mu_{t-1} + 0.05 \cdot L_t, &amp; \text{if } \mathbb{I}_{\text{motion}}(t) = 0 \end{cases}</w:t>
      </w:r>
      <w:r>
        <w:t xml:space="preserve">                        </w:t>
      </w:r>
      <w:r>
        <w:rPr>
          <w:rFonts w:ascii="Times New Roman" w:hAnsi="Times New Roman"/>
          <w:sz w:val="20"/>
        </w:rPr>
        <w:t>(6)</w:t>
      </w:r>
    </w:p>
    <w:p>
      <w:pPr>
        <w:spacing w:after="80" w:line="252" w:lineRule="auto"/>
        <w:jc w:val="both"/>
      </w:pPr>
      <w:r>
        <w:rPr>
          <w:rFonts w:ascii="Times New Roman" w:hAnsi="Times New Roman"/>
          <w:sz w:val="20"/>
        </w:rPr>
        <w:t>By freezing the baseline \mu_t when motion is detected (6), the system prevents the moving target from being integrated into the background model. When the target vacates the frame, L_t drops back to \mu_t without triggering false 'exit' alarms. When no motion is present, the slow learning rate (\alpha = 0.05) seamlessly absorbs natural ambient diurnal lighting changes and cloud shadows without false alarms.</w:t>
      </w:r>
    </w:p>
    <w:p>
      <w:pPr>
        <w:spacing w:before="160" w:after="60"/>
        <w:jc w:val="left"/>
      </w:pPr>
      <w:r>
        <w:rPr>
          <w:rFonts w:ascii="Times New Roman" w:hAnsi="Times New Roman"/>
          <w:b/>
          <w:i/>
          <w:sz w:val="20"/>
        </w:rPr>
        <w:t>C. The Zero-Lag Frame Preservation Pipeline</w:t>
      </w:r>
    </w:p>
    <w:p>
      <w:pPr>
        <w:spacing w:after="80" w:line="252" w:lineRule="auto"/>
        <w:jc w:val="both"/>
      </w:pPr>
      <w:r>
        <w:rPr>
          <w:rFonts w:ascii="Times New Roman" w:hAnsi="Times New Roman"/>
          <w:sz w:val="20"/>
        </w:rPr>
        <w:t>In conventional architectures, once motion is detected, the triggering frame is discarded (esp_camera_fb_return), and a second capture is scheduled. The latency penalty \tau_{\text{penalty}} of secondary recapture is given by:</w:t>
      </w:r>
    </w:p>
    <w:p>
      <w:pPr>
        <w:spacing w:before="80" w:after="80"/>
        <w:ind w:left="720" w:right="288"/>
      </w:pPr>
      <w:r>
        <w:rPr>
          <w:rFonts w:ascii="Cambria Math" w:hAnsi="Cambria Math"/>
          <w:i/>
          <w:sz w:val="21"/>
        </w:rPr>
        <w:t>\tau_{\text{penalty}} = \tau_{\text{res\_switch}} + \tau_{\text{settle}} + K \cdot \tau_{\text{flush}} + \tau_{\text{DMA}}</w:t>
      </w:r>
      <w:r>
        <w:t xml:space="preserve">                        </w:t>
      </w:r>
      <w:r>
        <w:rPr>
          <w:rFonts w:ascii="Times New Roman" w:hAnsi="Times New Roman"/>
          <w:sz w:val="20"/>
        </w:rPr>
        <w:t>(7)</w:t>
      </w:r>
    </w:p>
    <w:p>
      <w:pPr>
        <w:spacing w:after="80" w:line="252" w:lineRule="auto"/>
        <w:jc w:val="both"/>
      </w:pPr>
      <w:r>
        <w:rPr>
          <w:rFonts w:ascii="Times New Roman" w:hAnsi="Times New Roman"/>
          <w:sz w:val="20"/>
        </w:rPr>
        <w:t>where \tau_{\text{res\_switch}} \approx 150\text{ ms}, \tau_{\text{settle}} \approx 300\text{ ms}, K \ge 2 frames flushed to clear stale DMA FIFOs (2 \times 100\text{ ms}), and \tau_{\text{DMA}} \approx 100\text{ ms}. Thus, \tau_{\text{penalty}} \ge 750\text{ ms} under ideal conditions, expanding to 2.5 to 3.5 seconds on memory-constrained systems. For transient doorstep events lasting under 4 seconds, this guarantees an empty capture.</w:t>
      </w:r>
    </w:p>
    <w:p>
      <w:pPr>
        <w:spacing w:after="80" w:line="252" w:lineRule="auto"/>
        <w:jc w:val="both"/>
      </w:pPr>
      <w:r>
        <w:rPr>
          <w:rFonts w:ascii="Times New Roman" w:hAnsi="Times New Roman"/>
          <w:sz w:val="20"/>
        </w:rPr>
        <w:t>The Edge-AI Sentinel implements the Zero-Lag Preservation Theorem: the exact camera_fb_t frame buffer pointer P_{\text{fb}} that satisfied the condition \Delta_t \ge \theta_{\text{th}} in (5) is retained in DRAM. It is forwarded directly to the network encoding pipeline without recapture, achieving \tau_{\text{penalty}} \equiv 0. The moving target is captured at the precise moment of maximum optical delta.</w:t>
      </w:r>
    </w:p>
    <w:p>
      <w:pPr>
        <w:spacing w:before="280" w:after="80"/>
        <w:jc w:val="center"/>
      </w:pPr>
      <w:r>
        <w:rPr>
          <w:rFonts w:ascii="Times New Roman" w:hAnsi="Times New Roman"/>
          <w:b/>
          <w:sz w:val="20"/>
        </w:rPr>
        <w:t>IV. ZERO-HEAP STREAMING PROTOCOL &amp; MULTIMODAL INFERENCE</w:t>
      </w:r>
    </w:p>
    <w:p>
      <w:pPr>
        <w:spacing w:before="160" w:after="60"/>
        <w:jc w:val="left"/>
      </w:pPr>
      <w:r>
        <w:rPr>
          <w:rFonts w:ascii="Times New Roman" w:hAnsi="Times New Roman"/>
          <w:b/>
          <w:i/>
          <w:sz w:val="20"/>
        </w:rPr>
        <w:t>A. The DRAM Heap Allocation Bottleneck in TLS 1.2</w:t>
      </w:r>
    </w:p>
    <w:p>
      <w:pPr>
        <w:spacing w:after="80" w:line="252" w:lineRule="auto"/>
        <w:jc w:val="both"/>
      </w:pPr>
      <w:r>
        <w:rPr>
          <w:rFonts w:ascii="Times New Roman" w:hAnsi="Times New Roman"/>
          <w:sz w:val="20"/>
        </w:rPr>
        <w:t>When transmitting images to modern cloud AI APIs over HTTPS, standard implementations assemble the payload as an in-memory String or buffer. For a JPEG frame of length N \approx 12\text{ KB}, Base64 encoding expands the data to (4/3)N \approx 16\text{ KB}. Incorporating the system prompt, JSON schema, and HTTP envelope constructs an in-memory body of over 20 KB. Due to heap fragmentation, mbedTLS fails when attempting to allocate its standard transmit (16 KB) and receive (16 KB) SSL record buffers, crashing the socket with error -32512.</w:t>
      </w:r>
    </w:p>
    <w:p>
      <w:pPr>
        <w:spacing w:before="160" w:after="60"/>
        <w:jc w:val="left"/>
      </w:pPr>
      <w:r>
        <w:rPr>
          <w:rFonts w:ascii="Times New Roman" w:hAnsi="Times New Roman"/>
          <w:b/>
          <w:i/>
          <w:sz w:val="20"/>
        </w:rPr>
        <w:t>B. Zero-Heap Chunk-Aligned Base64 Streaming Algorithm</w:t>
      </w:r>
    </w:p>
    <w:p>
      <w:pPr>
        <w:spacing w:after="80" w:line="252" w:lineRule="auto"/>
        <w:jc w:val="both"/>
      </w:pPr>
      <w:r>
        <w:rPr>
          <w:rFonts w:ascii="Times New Roman" w:hAnsi="Times New Roman"/>
          <w:sz w:val="20"/>
        </w:rPr>
        <w:t>We resolve this physical limit by designing a direct-socket chunk-aligned streaming protocol. Base64 encoding maps every 3 input bytes into 4 output ASCII characters (24 bits). If raw binary data is partitioned into chunk sizes that are integer multiples of 3, each chunk can be independently encoded and transmitted without intermediate padding.</w:t>
      </w:r>
    </w:p>
    <w:p>
      <w:pPr>
        <w:spacing w:after="80" w:line="252" w:lineRule="auto"/>
        <w:jc w:val="both"/>
      </w:pPr>
      <w:r>
        <w:rPr>
          <w:rFonts w:ascii="Times New Roman" w:hAnsi="Times New Roman"/>
          <w:sz w:val="20"/>
        </w:rPr>
        <w:t>We define the raw chunk block size as B_{\text{raw}} = 768\text{ bytes} (3 \times 256). Each block encodes to an exact output size of:</w:t>
      </w:r>
    </w:p>
    <w:p>
      <w:pPr>
        <w:spacing w:before="80" w:after="80"/>
        <w:ind w:left="720" w:right="288"/>
      </w:pPr>
      <w:r>
        <w:rPr>
          <w:rFonts w:ascii="Cambria Math" w:hAnsi="Cambria Math"/>
          <w:i/>
          <w:sz w:val="21"/>
        </w:rPr>
        <w:t>B_{\text{b64}} = \frac{4}{3} \cdot 768 = 1024\text{ bytes}</w:t>
      </w:r>
      <w:r>
        <w:t xml:space="preserve">                        </w:t>
      </w:r>
      <w:r>
        <w:rPr>
          <w:rFonts w:ascii="Times New Roman" w:hAnsi="Times New Roman"/>
          <w:sz w:val="20"/>
        </w:rPr>
        <w:t>(8)</w:t>
      </w:r>
    </w:p>
    <w:p>
      <w:pPr>
        <w:spacing w:after="80" w:line="252" w:lineRule="auto"/>
        <w:jc w:val="both"/>
      </w:pPr>
      <w:r>
        <w:rPr>
          <w:rFonts w:ascii="Times New Roman" w:hAnsi="Times New Roman"/>
          <w:sz w:val="20"/>
        </w:rPr>
        <w:t>The protocol executes as follows:</w:t>
      </w:r>
    </w:p>
    <w:p>
      <w:pPr>
        <w:spacing w:after="80" w:line="252" w:lineRule="auto"/>
        <w:jc w:val="both"/>
      </w:pPr>
      <w:r>
        <w:rPr>
          <w:rFonts w:ascii="Times New Roman" w:hAnsi="Times New Roman"/>
          <w:sz w:val="20"/>
        </w:rPr>
        <w:t>1) Pre-Handshake Connection: The secure TLS 1.2 client (WiFiClientSecure) establishes its connection to Google's API host before any payload buffers are allocated. At this instant, DRAM is completely unfragmented with over 126 KB of contiguous heap, allowing mbedTLS to allocate its buffers without error.</w:t>
      </w:r>
    </w:p>
    <w:p>
      <w:pPr>
        <w:spacing w:after="80" w:line="252" w:lineRule="auto"/>
        <w:jc w:val="both"/>
      </w:pPr>
      <w:r>
        <w:rPr>
          <w:rFonts w:ascii="Times New Roman" w:hAnsi="Times New Roman"/>
          <w:sz w:val="20"/>
        </w:rPr>
        <w:t>2) Exact Content-Length Pre-Computation: The total HTTP request size S_{\text{total}} is mathematically pre-computed without string allocation:</w:t>
      </w:r>
    </w:p>
    <w:p>
      <w:pPr>
        <w:spacing w:before="80" w:after="80"/>
        <w:ind w:left="720" w:right="288"/>
      </w:pPr>
      <w:r>
        <w:rPr>
          <w:rFonts w:ascii="Cambria Math" w:hAnsi="Cambria Math"/>
          <w:i/>
          <w:sz w:val="21"/>
        </w:rPr>
        <w:t>S_{\text{total}} = \text{len}(J_{\text{pre}}) + \left\lceil \frac{N}{3} \right\rceil \cdot 4 + \text{len}(J_{\text{post}})</w:t>
      </w:r>
      <w:r>
        <w:t xml:space="preserve">                        </w:t>
      </w:r>
      <w:r>
        <w:rPr>
          <w:rFonts w:ascii="Times New Roman" w:hAnsi="Times New Roman"/>
          <w:sz w:val="20"/>
        </w:rPr>
        <w:t>(9)</w:t>
      </w:r>
    </w:p>
    <w:p>
      <w:pPr>
        <w:spacing w:after="80" w:line="252" w:lineRule="auto"/>
        <w:jc w:val="both"/>
      </w:pPr>
      <w:r>
        <w:rPr>
          <w:rFonts w:ascii="Times New Roman" w:hAnsi="Times New Roman"/>
          <w:sz w:val="20"/>
        </w:rPr>
        <w:t>3) Direct Socket Streaming: The HTTP headers and static JSON prefix J_{\text{pre}} (stored in Flash .rodata) are written directly to the socket. A 1025-byte stack buffer b64Chunk is allocated. The raw JPEG pointer P_{\text{fb}}-&gt;buf is traversed in 768-byte slices, encoded in-place via mbedtls_base64_encode, and written directly to the TLS socket stream via client.write(). The terminal slice (N \pmod{768}) receives standard RFC 4648 padding. The static JSON suffix J_{\text{post}} is appended and flushed. Total dynamic heap allocated during image transmission is exactly 0 bytes.</w:t>
      </w:r>
    </w:p>
    <w:p>
      <w:pPr>
        <w:spacing w:before="160" w:after="60"/>
        <w:jc w:val="left"/>
      </w:pPr>
      <w:r>
        <w:rPr>
          <w:rFonts w:ascii="Times New Roman" w:hAnsi="Times New Roman"/>
          <w:b/>
          <w:i/>
          <w:sz w:val="20"/>
        </w:rPr>
        <w:t>C. Cascading MLLM Failover Protocol</w:t>
      </w:r>
    </w:p>
    <w:p>
      <w:pPr>
        <w:spacing w:after="80" w:line="252" w:lineRule="auto"/>
        <w:jc w:val="both"/>
      </w:pPr>
      <w:r>
        <w:rPr>
          <w:rFonts w:ascii="Times New Roman" w:hAnsi="Times New Roman"/>
          <w:sz w:val="20"/>
        </w:rPr>
        <w:t>To guarantee high availability against free-tier cloud API rate limits (HTTP 429 Too Many Requests) and temporary service outages (HTTP 503), we formulate a deterministic cascading model failover automaton \mathcal{M} = \{m_0, m_1, m_2, m_3, m_4\}:</w:t>
      </w:r>
    </w:p>
    <w:p>
      <w:pPr>
        <w:spacing w:before="80" w:after="80"/>
        <w:ind w:left="720" w:right="288"/>
      </w:pPr>
      <w:r>
        <w:rPr>
          <w:rFonts w:ascii="Cambria Math" w:hAnsi="Cambria Math"/>
          <w:i/>
          <w:sz w:val="21"/>
        </w:rPr>
        <w:t>\mathcal{M} = \{\text{gemini-3.7-flash},\; \text{gemini-3.5-flash-lite},\; \text{gemini-3.1-flash-lite},\; \text{gemini-3-flash-preview},\; \text{gemini-3.5-flash}\}</w:t>
      </w:r>
      <w:r>
        <w:t xml:space="preserve">                        </w:t>
      </w:r>
      <w:r>
        <w:rPr>
          <w:rFonts w:ascii="Times New Roman" w:hAnsi="Times New Roman"/>
          <w:sz w:val="20"/>
        </w:rPr>
        <w:t>(10)</w:t>
      </w:r>
    </w:p>
    <w:p>
      <w:pPr>
        <w:spacing w:after="80" w:line="252" w:lineRule="auto"/>
        <w:jc w:val="both"/>
      </w:pPr>
      <w:r>
        <w:rPr>
          <w:rFonts w:ascii="Times New Roman" w:hAnsi="Times New Roman"/>
          <w:sz w:val="20"/>
        </w:rPr>
        <w:t>If a model returns HTTP 429, 404, or 503, the automaton state transitions as i \leftarrow (i + 1) \pmod{|\mathcal{M}|}, transparently retrying the request against the next tier within 500 ms. Once a model responds with HTTP 200 OK, its index is persisted as the active model to avoid cascading delays on subsequent alerts.</w:t>
      </w:r>
    </w:p>
    <w:p>
      <w:pPr>
        <w:spacing w:before="160" w:after="60"/>
        <w:jc w:val="left"/>
      </w:pPr>
      <w:r>
        <w:rPr>
          <w:rFonts w:ascii="Times New Roman" w:hAnsi="Times New Roman"/>
          <w:b/>
          <w:i/>
          <w:sz w:val="20"/>
        </w:rPr>
        <w:t>D. Schema-Constrained Reasoning &amp; False-Alarm Suppression</w:t>
      </w:r>
    </w:p>
    <w:p>
      <w:pPr>
        <w:spacing w:after="80" w:line="252" w:lineRule="auto"/>
        <w:jc w:val="both"/>
      </w:pPr>
      <w:r>
        <w:rPr>
          <w:rFonts w:ascii="Times New Roman" w:hAnsi="Times New Roman"/>
          <w:sz w:val="20"/>
        </w:rPr>
        <w:t>The system enforces a strict JSON responseSchema directly in the Gemini generationConfig, compelling the model's transformer decoder to output a rigid JSON structure containing: summary (String), category (Enum: delivery, resident_visitor, suspicious, threat, animal, false_alarm), urgency (Enum: none, low, medium, high), people (Int), packages (Int), vehicles (Int), image_quality (Enum: good, poor), and actions (Array). If the classification category evaluates to false_alarm (e.g., wind-blown foliage, shadows, vehicle headlights) and SUPPRESS_FALSE_ALARMS is enabled, the alert is silently logged to the serial bus without notifying the user, eliminating notification fatigue.</w:t>
      </w:r>
    </w:p>
    <w:p>
      <w:pPr>
        <w:spacing w:before="280" w:after="80"/>
        <w:jc w:val="center"/>
      </w:pPr>
      <w:r>
        <w:rPr>
          <w:rFonts w:ascii="Times New Roman" w:hAnsi="Times New Roman"/>
          <w:b/>
          <w:sz w:val="20"/>
        </w:rPr>
        <w:t>V. EXPERIMENTAL TESTBED &amp; IMPLEMENTATION</w:t>
      </w:r>
    </w:p>
    <w:p>
      <w:pPr>
        <w:spacing w:after="80" w:line="252" w:lineRule="auto"/>
        <w:jc w:val="both"/>
      </w:pPr>
      <w:r>
        <w:rPr>
          <w:rFonts w:ascii="Times New Roman" w:hAnsi="Times New Roman"/>
          <w:sz w:val="20"/>
        </w:rPr>
        <w:t>The experimental testbed was implemented and deployed on an AI-Thinker ESP32-CAM module installed at a residential entrance with variable ambient illuminance (15 lux at night to 850 lux under direct daylight). The firmware was compiled using the PlatformIO development environment targeting the Arduino-ESP32 Core v3.3.12 framework on ESP-IDF v5.5. The FreeRTOS scheduler delegates networking and Wi-Fi maintenance to Core 0, while Core 1 executes the high-speed motion polling and sensor control loop.</w:t>
      </w:r>
    </w:p>
    <w:p>
      <w:pPr>
        <w:spacing w:before="160" w:after="40"/>
        <w:jc w:val="center"/>
      </w:pPr>
      <w:r>
        <w:rPr>
          <w:rFonts w:ascii="Times New Roman" w:hAnsi="Times New Roman"/>
          <w:b/>
          <w:sz w:val="18"/>
        </w:rPr>
        <w:t>TABLE II</w:t>
        <w:br/>
        <w:t>EXPERIMENTAL TESTBED OPERATING PARAMETERS</w:t>
      </w:r>
    </w:p>
    <w:tbl>
      <w:tblPr>
        <w:tblW w:type="auto" w:w="0"/>
        <w:jc w:val="center"/>
        <w:tblLook w:firstColumn="1" w:firstRow="1" w:lastColumn="0" w:lastRow="0" w:noHBand="0" w:noVBand="1" w:val="04A0"/>
      </w:tblPr>
      <w:tblGrid>
        <w:gridCol w:w="3360"/>
        <w:gridCol w:w="3360"/>
        <w:gridCol w:w="3360"/>
      </w:tblGrid>
      <w:tr>
        <w:tc>
          <w:tcPr>
            <w:tcW w:type="dxa" w:w="3360"/>
            <w:shd w:val="clear" w:color="auto" w:fill="EAEAEA"/>
            <w:tcMar>
              <w:top w:w="60" w:type="dxa"/>
              <w:bottom w:w="60" w:type="dxa"/>
              <w:left w:w="100" w:type="dxa"/>
              <w:right w:w="100" w:type="dxa"/>
            </w:tcMar>
          </w:tcPr>
          <w:p>
            <w:pPr>
              <w:jc w:val="left"/>
            </w:pPr>
            <w:r>
              <w:rPr>
                <w:rFonts w:ascii="Times New Roman" w:hAnsi="Times New Roman"/>
                <w:b/>
                <w:sz w:val="17"/>
              </w:rPr>
              <w:t>System Parameter</w:t>
            </w:r>
          </w:p>
        </w:tc>
        <w:tc>
          <w:tcPr>
            <w:tcW w:type="dxa" w:w="3360"/>
            <w:shd w:val="clear" w:color="auto" w:fill="EAEAEA"/>
            <w:tcMar>
              <w:top w:w="60" w:type="dxa"/>
              <w:bottom w:w="60" w:type="dxa"/>
              <w:left w:w="100" w:type="dxa"/>
              <w:right w:w="100" w:type="dxa"/>
            </w:tcMar>
          </w:tcPr>
          <w:p>
            <w:pPr>
              <w:jc w:val="left"/>
            </w:pPr>
            <w:r>
              <w:rPr>
                <w:rFonts w:ascii="Times New Roman" w:hAnsi="Times New Roman"/>
                <w:b/>
                <w:sz w:val="17"/>
              </w:rPr>
              <w:t>Configured Value</w:t>
            </w:r>
          </w:p>
        </w:tc>
        <w:tc>
          <w:tcPr>
            <w:tcW w:type="dxa" w:w="3360"/>
            <w:shd w:val="clear" w:color="auto" w:fill="EAEAEA"/>
            <w:tcMar>
              <w:top w:w="60" w:type="dxa"/>
              <w:bottom w:w="60" w:type="dxa"/>
              <w:left w:w="100" w:type="dxa"/>
              <w:right w:w="100" w:type="dxa"/>
            </w:tcMar>
          </w:tcPr>
          <w:p>
            <w:pPr>
              <w:jc w:val="left"/>
            </w:pPr>
            <w:r>
              <w:rPr>
                <w:rFonts w:ascii="Times New Roman" w:hAnsi="Times New Roman"/>
                <w:b/>
                <w:sz w:val="17"/>
              </w:rPr>
              <w:t>Technical Description / Purpose</w:t>
            </w:r>
          </w:p>
        </w:tc>
      </w:tr>
      <w:tr>
        <w:tc>
          <w:tcPr>
            <w:tcW w:type="dxa" w:w="3360"/>
            <w:tcMar>
              <w:top w:w="60" w:type="dxa"/>
              <w:bottom w:w="60" w:type="dxa"/>
              <w:left w:w="100" w:type="dxa"/>
              <w:right w:w="100" w:type="dxa"/>
            </w:tcMar>
          </w:tcPr>
          <w:p>
            <w:pPr>
              <w:jc w:val="left"/>
            </w:pPr>
            <w:r>
              <w:rPr>
                <w:rFonts w:ascii="Times New Roman" w:hAnsi="Times New Roman"/>
                <w:sz w:val="17"/>
              </w:rPr>
              <w:t>Optical Polling Interval (T_poll)</w:t>
            </w:r>
          </w:p>
        </w:tc>
        <w:tc>
          <w:tcPr>
            <w:tcW w:type="dxa" w:w="3360"/>
            <w:tcMar>
              <w:top w:w="60" w:type="dxa"/>
              <w:bottom w:w="60" w:type="dxa"/>
              <w:left w:w="100" w:type="dxa"/>
              <w:right w:w="100" w:type="dxa"/>
            </w:tcMar>
          </w:tcPr>
          <w:p>
            <w:pPr>
              <w:jc w:val="left"/>
            </w:pPr>
            <w:r>
              <w:rPr>
                <w:rFonts w:ascii="Times New Roman" w:hAnsi="Times New Roman"/>
                <w:sz w:val="17"/>
              </w:rPr>
              <w:t>200 ms</w:t>
            </w:r>
          </w:p>
        </w:tc>
        <w:tc>
          <w:tcPr>
            <w:tcW w:type="dxa" w:w="3360"/>
            <w:tcMar>
              <w:top w:w="60" w:type="dxa"/>
              <w:bottom w:w="60" w:type="dxa"/>
              <w:left w:w="100" w:type="dxa"/>
              <w:right w:w="100" w:type="dxa"/>
            </w:tcMar>
          </w:tcPr>
          <w:p>
            <w:pPr>
              <w:jc w:val="left"/>
            </w:pPr>
            <w:r>
              <w:rPr>
                <w:rFonts w:ascii="Times New Roman" w:hAnsi="Times New Roman"/>
                <w:sz w:val="17"/>
              </w:rPr>
              <w:t>Frame differencing frequency (5 checks/second)</w:t>
            </w:r>
          </w:p>
        </w:tc>
      </w:tr>
      <w:tr>
        <w:tc>
          <w:tcPr>
            <w:tcW w:type="dxa" w:w="3360"/>
            <w:tcMar>
              <w:top w:w="60" w:type="dxa"/>
              <w:bottom w:w="60" w:type="dxa"/>
              <w:left w:w="100" w:type="dxa"/>
              <w:right w:w="100" w:type="dxa"/>
            </w:tcMar>
          </w:tcPr>
          <w:p>
            <w:pPr>
              <w:jc w:val="left"/>
            </w:pPr>
            <w:r>
              <w:rPr>
                <w:rFonts w:ascii="Times New Roman" w:hAnsi="Times New Roman"/>
                <w:sz w:val="17"/>
              </w:rPr>
              <w:t>Motion Sensitivity Threshold (\theta_{th})</w:t>
            </w:r>
          </w:p>
        </w:tc>
        <w:tc>
          <w:tcPr>
            <w:tcW w:type="dxa" w:w="3360"/>
            <w:tcMar>
              <w:top w:w="60" w:type="dxa"/>
              <w:bottom w:w="60" w:type="dxa"/>
              <w:left w:w="100" w:type="dxa"/>
              <w:right w:w="100" w:type="dxa"/>
            </w:tcMar>
          </w:tcPr>
          <w:p>
            <w:pPr>
              <w:jc w:val="left"/>
            </w:pPr>
            <w:r>
              <w:rPr>
                <w:rFonts w:ascii="Times New Roman" w:hAnsi="Times New Roman"/>
                <w:sz w:val="17"/>
              </w:rPr>
              <w:t>0.08 (8.0%)</w:t>
            </w:r>
          </w:p>
        </w:tc>
        <w:tc>
          <w:tcPr>
            <w:tcW w:type="dxa" w:w="3360"/>
            <w:tcMar>
              <w:top w:w="60" w:type="dxa"/>
              <w:bottom w:w="60" w:type="dxa"/>
              <w:left w:w="100" w:type="dxa"/>
              <w:right w:w="100" w:type="dxa"/>
            </w:tcMar>
          </w:tcPr>
          <w:p>
            <w:pPr>
              <w:jc w:val="left"/>
            </w:pPr>
            <w:r>
              <w:rPr>
                <w:rFonts w:ascii="Times New Roman" w:hAnsi="Times New Roman"/>
                <w:sz w:val="17"/>
              </w:rPr>
              <w:t>Minimum relative JPEG entropy expansion to trigger alert</w:t>
            </w:r>
          </w:p>
        </w:tc>
      </w:tr>
      <w:tr>
        <w:tc>
          <w:tcPr>
            <w:tcW w:type="dxa" w:w="3360"/>
            <w:tcMar>
              <w:top w:w="60" w:type="dxa"/>
              <w:bottom w:w="60" w:type="dxa"/>
              <w:left w:w="100" w:type="dxa"/>
              <w:right w:w="100" w:type="dxa"/>
            </w:tcMar>
          </w:tcPr>
          <w:p>
            <w:pPr>
              <w:jc w:val="left"/>
            </w:pPr>
            <w:r>
              <w:rPr>
                <w:rFonts w:ascii="Times New Roman" w:hAnsi="Times New Roman"/>
                <w:sz w:val="17"/>
              </w:rPr>
              <w:t>EMA Smoothing Factor (\alpha)</w:t>
            </w:r>
          </w:p>
        </w:tc>
        <w:tc>
          <w:tcPr>
            <w:tcW w:type="dxa" w:w="3360"/>
            <w:tcMar>
              <w:top w:w="60" w:type="dxa"/>
              <w:bottom w:w="60" w:type="dxa"/>
              <w:left w:w="100" w:type="dxa"/>
              <w:right w:w="100" w:type="dxa"/>
            </w:tcMar>
          </w:tcPr>
          <w:p>
            <w:pPr>
              <w:jc w:val="left"/>
            </w:pPr>
            <w:r>
              <w:rPr>
                <w:rFonts w:ascii="Times New Roman" w:hAnsi="Times New Roman"/>
                <w:sz w:val="17"/>
              </w:rPr>
              <w:t>0.05</w:t>
            </w:r>
          </w:p>
        </w:tc>
        <w:tc>
          <w:tcPr>
            <w:tcW w:type="dxa" w:w="3360"/>
            <w:tcMar>
              <w:top w:w="60" w:type="dxa"/>
              <w:bottom w:w="60" w:type="dxa"/>
              <w:left w:w="100" w:type="dxa"/>
              <w:right w:w="100" w:type="dxa"/>
            </w:tcMar>
          </w:tcPr>
          <w:p>
            <w:pPr>
              <w:jc w:val="left"/>
            </w:pPr>
            <w:r>
              <w:rPr>
                <w:rFonts w:ascii="Times New Roman" w:hAnsi="Times New Roman"/>
                <w:sz w:val="17"/>
              </w:rPr>
              <w:t>Background baseline adaptation rate during static periods</w:t>
            </w:r>
          </w:p>
        </w:tc>
      </w:tr>
      <w:tr>
        <w:tc>
          <w:tcPr>
            <w:tcW w:type="dxa" w:w="3360"/>
            <w:tcMar>
              <w:top w:w="60" w:type="dxa"/>
              <w:bottom w:w="60" w:type="dxa"/>
              <w:left w:w="100" w:type="dxa"/>
              <w:right w:w="100" w:type="dxa"/>
            </w:tcMar>
          </w:tcPr>
          <w:p>
            <w:pPr>
              <w:jc w:val="left"/>
            </w:pPr>
            <w:r>
              <w:rPr>
                <w:rFonts w:ascii="Times New Roman" w:hAnsi="Times New Roman"/>
                <w:sz w:val="17"/>
              </w:rPr>
              <w:t>Motion Cooldown Duration (T_cool)</w:t>
            </w:r>
          </w:p>
        </w:tc>
        <w:tc>
          <w:tcPr>
            <w:tcW w:type="dxa" w:w="3360"/>
            <w:tcMar>
              <w:top w:w="60" w:type="dxa"/>
              <w:bottom w:w="60" w:type="dxa"/>
              <w:left w:w="100" w:type="dxa"/>
              <w:right w:w="100" w:type="dxa"/>
            </w:tcMar>
          </w:tcPr>
          <w:p>
            <w:pPr>
              <w:jc w:val="left"/>
            </w:pPr>
            <w:r>
              <w:rPr>
                <w:rFonts w:ascii="Times New Roman" w:hAnsi="Times New Roman"/>
                <w:sz w:val="17"/>
              </w:rPr>
              <w:t>12,000 ms</w:t>
            </w:r>
          </w:p>
        </w:tc>
        <w:tc>
          <w:tcPr>
            <w:tcW w:type="dxa" w:w="3360"/>
            <w:tcMar>
              <w:top w:w="60" w:type="dxa"/>
              <w:bottom w:w="60" w:type="dxa"/>
              <w:left w:w="100" w:type="dxa"/>
              <w:right w:w="100" w:type="dxa"/>
            </w:tcMar>
          </w:tcPr>
          <w:p>
            <w:pPr>
              <w:jc w:val="left"/>
            </w:pPr>
            <w:r>
              <w:rPr>
                <w:rFonts w:ascii="Times New Roman" w:hAnsi="Times New Roman"/>
                <w:sz w:val="17"/>
              </w:rPr>
              <w:t>Minimum mandatory window between successive Gemini dispatches</w:t>
            </w:r>
          </w:p>
        </w:tc>
      </w:tr>
      <w:tr>
        <w:tc>
          <w:tcPr>
            <w:tcW w:type="dxa" w:w="3360"/>
            <w:tcMar>
              <w:top w:w="60" w:type="dxa"/>
              <w:bottom w:w="60" w:type="dxa"/>
              <w:left w:w="100" w:type="dxa"/>
              <w:right w:w="100" w:type="dxa"/>
            </w:tcMar>
          </w:tcPr>
          <w:p>
            <w:pPr>
              <w:jc w:val="left"/>
            </w:pPr>
            <w:r>
              <w:rPr>
                <w:rFonts w:ascii="Times New Roman" w:hAnsi="Times New Roman"/>
                <w:sz w:val="17"/>
              </w:rPr>
              <w:t>Telegram Command Polling (T_tele)</w:t>
            </w:r>
          </w:p>
        </w:tc>
        <w:tc>
          <w:tcPr>
            <w:tcW w:type="dxa" w:w="3360"/>
            <w:tcMar>
              <w:top w:w="60" w:type="dxa"/>
              <w:bottom w:w="60" w:type="dxa"/>
              <w:left w:w="100" w:type="dxa"/>
              <w:right w:w="100" w:type="dxa"/>
            </w:tcMar>
          </w:tcPr>
          <w:p>
            <w:pPr>
              <w:jc w:val="left"/>
            </w:pPr>
            <w:r>
              <w:rPr>
                <w:rFonts w:ascii="Times New Roman" w:hAnsi="Times New Roman"/>
                <w:sz w:val="17"/>
              </w:rPr>
              <w:t>3,500 ms</w:t>
            </w:r>
          </w:p>
        </w:tc>
        <w:tc>
          <w:tcPr>
            <w:tcW w:type="dxa" w:w="3360"/>
            <w:tcMar>
              <w:top w:w="60" w:type="dxa"/>
              <w:bottom w:w="60" w:type="dxa"/>
              <w:left w:w="100" w:type="dxa"/>
              <w:right w:w="100" w:type="dxa"/>
            </w:tcMar>
          </w:tcPr>
          <w:p>
            <w:pPr>
              <w:jc w:val="left"/>
            </w:pPr>
            <w:r>
              <w:rPr>
                <w:rFonts w:ascii="Times New Roman" w:hAnsi="Times New Roman"/>
                <w:sz w:val="17"/>
              </w:rPr>
              <w:t>Interval for non-blocking /getUpdates command polling</w:t>
            </w:r>
          </w:p>
        </w:tc>
      </w:tr>
      <w:tr>
        <w:tc>
          <w:tcPr>
            <w:tcW w:type="dxa" w:w="3360"/>
            <w:tcMar>
              <w:top w:w="60" w:type="dxa"/>
              <w:bottom w:w="60" w:type="dxa"/>
              <w:left w:w="100" w:type="dxa"/>
              <w:right w:w="100" w:type="dxa"/>
            </w:tcMar>
          </w:tcPr>
          <w:p>
            <w:pPr>
              <w:jc w:val="left"/>
            </w:pPr>
            <w:r>
              <w:rPr>
                <w:rFonts w:ascii="Times New Roman" w:hAnsi="Times New Roman"/>
                <w:sz w:val="17"/>
              </w:rPr>
              <w:t>JPEG DMA Buffer Sizing</w:t>
            </w:r>
          </w:p>
        </w:tc>
        <w:tc>
          <w:tcPr>
            <w:tcW w:type="dxa" w:w="3360"/>
            <w:tcMar>
              <w:top w:w="60" w:type="dxa"/>
              <w:bottom w:w="60" w:type="dxa"/>
              <w:left w:w="100" w:type="dxa"/>
              <w:right w:w="100" w:type="dxa"/>
            </w:tcMar>
          </w:tcPr>
          <w:p>
            <w:pPr>
              <w:jc w:val="left"/>
            </w:pPr>
            <w:r>
              <w:rPr>
                <w:rFonts w:ascii="Times New Roman" w:hAnsi="Times New Roman"/>
                <w:sz w:val="17"/>
              </w:rPr>
              <w:t>32,768 bytes</w:t>
            </w:r>
          </w:p>
        </w:tc>
        <w:tc>
          <w:tcPr>
            <w:tcW w:type="dxa" w:w="3360"/>
            <w:tcMar>
              <w:top w:w="60" w:type="dxa"/>
              <w:bottom w:w="60" w:type="dxa"/>
              <w:left w:w="100" w:type="dxa"/>
              <w:right w:w="100" w:type="dxa"/>
            </w:tcMar>
          </w:tcPr>
          <w:p>
            <w:pPr>
              <w:jc w:val="left"/>
            </w:pPr>
            <w:r>
              <w:rPr>
                <w:rFonts w:ascii="Times New Roman" w:hAnsi="Times New Roman"/>
                <w:sz w:val="17"/>
              </w:rPr>
              <w:t>Fixed internal DRAM FIFO allocated to prevent FB-OVF crashes</w:t>
            </w:r>
          </w:p>
        </w:tc>
      </w:tr>
    </w:tbl>
    <w:p>
      <w:pPr>
        <w:spacing w:before="120" w:after="160"/>
        <w:jc w:val="center"/>
      </w:pPr>
      <w:r>
        <w:rPr>
          <w:rFonts w:ascii="Times New Roman" w:hAnsi="Times New Roman"/>
          <w:i/>
          <w:sz w:val="17"/>
        </w:rPr>
        <w:t>Fig. 2. Hardware testbed integration: ESP32-CAM module connected via UART programming base to COM4 serial diagnostic terminal.</w:t>
      </w:r>
    </w:p>
    <w:p>
      <w:pPr>
        <w:spacing w:after="80" w:line="252" w:lineRule="auto"/>
        <w:jc w:val="both"/>
      </w:pPr>
      <w:r>
        <w:rPr>
          <w:rFonts w:ascii="Times New Roman" w:hAnsi="Times New Roman"/>
          <w:sz w:val="20"/>
        </w:rPr>
        <w:t>A critical firmware reliability challenge solved during testbed implementation involves the SCCB/I2C bus lockup on sensor reset. When the ESP32 is power-cycled while the OV2640 is in mid-transaction, the camera holds the SDA line LOW, preventing subsequent probe commands (sccb-ng: SCCB_Read addr phase failed addr:0x30, reg:0x0a, ret:259 / Camera probe failed 0x106). We resolve this by sequencing the PWDN hardware power-down pin (GPIO 32) with a mandatory 50 ms power-off and 50 ms power-on delay prior to esp_camera_init(), clearing all hung bus states.</w:t>
      </w:r>
    </w:p>
    <w:p>
      <w:pPr>
        <w:spacing w:before="280" w:after="80"/>
        <w:jc w:val="center"/>
      </w:pPr>
      <w:r>
        <w:rPr>
          <w:rFonts w:ascii="Times New Roman" w:hAnsi="Times New Roman"/>
          <w:b/>
          <w:sz w:val="20"/>
        </w:rPr>
        <w:t>VI. RESULTS AND PERFORMANCE EVALUATION</w:t>
      </w:r>
    </w:p>
    <w:p>
      <w:pPr>
        <w:spacing w:before="160" w:after="60"/>
        <w:jc w:val="left"/>
      </w:pPr>
      <w:r>
        <w:rPr>
          <w:rFonts w:ascii="Times New Roman" w:hAnsi="Times New Roman"/>
          <w:b/>
          <w:i/>
          <w:sz w:val="20"/>
        </w:rPr>
        <w:t>A. Microsecond Latency Decomposition</w:t>
      </w:r>
    </w:p>
    <w:p>
      <w:pPr>
        <w:spacing w:after="80" w:line="252" w:lineRule="auto"/>
        <w:jc w:val="both"/>
      </w:pPr>
      <w:r>
        <w:rPr>
          <w:rFonts w:ascii="Times New Roman" w:hAnsi="Times New Roman"/>
          <w:sz w:val="20"/>
        </w:rPr>
        <w:t>To rigorously quantify system performance, hardware timestamps using high-resolution microsecond timers were integrated across all operational stages. Table III presents the empirical latency decomposition across 50 consecutive real-world alert cycles.</w:t>
      </w:r>
    </w:p>
    <w:p>
      <w:pPr>
        <w:spacing w:before="160" w:after="40"/>
        <w:jc w:val="center"/>
      </w:pPr>
      <w:r>
        <w:rPr>
          <w:rFonts w:ascii="Times New Roman" w:hAnsi="Times New Roman"/>
          <w:b/>
          <w:sz w:val="18"/>
        </w:rPr>
        <w:t>TABLE III</w:t>
        <w:br/>
        <w:t>EMPIRICAL LATENCY DECOMPOSITION ACROSS OPERATIONAL STAGES</w:t>
      </w:r>
    </w:p>
    <w:tbl>
      <w:tblPr>
        <w:tblW w:type="auto" w:w="0"/>
        <w:jc w:val="center"/>
        <w:tblLook w:firstColumn="1" w:firstRow="1" w:lastColumn="0" w:lastRow="0" w:noHBand="0" w:noVBand="1" w:val="04A0"/>
      </w:tblPr>
      <w:tblGrid>
        <w:gridCol w:w="2520"/>
        <w:gridCol w:w="2520"/>
        <w:gridCol w:w="2520"/>
        <w:gridCol w:w="2520"/>
      </w:tblGrid>
      <w:tr>
        <w:tc>
          <w:tcPr>
            <w:tcW w:type="dxa" w:w="2520"/>
            <w:shd w:val="clear" w:color="auto" w:fill="EAEAEA"/>
            <w:tcMar>
              <w:top w:w="60" w:type="dxa"/>
              <w:bottom w:w="60" w:type="dxa"/>
              <w:left w:w="100" w:type="dxa"/>
              <w:right w:w="100" w:type="dxa"/>
            </w:tcMar>
          </w:tcPr>
          <w:p>
            <w:pPr>
              <w:jc w:val="left"/>
            </w:pPr>
            <w:r>
              <w:rPr>
                <w:rFonts w:ascii="Times New Roman" w:hAnsi="Times New Roman"/>
                <w:b/>
                <w:sz w:val="17"/>
              </w:rPr>
              <w:t>Pipeline Stage</w:t>
            </w:r>
          </w:p>
        </w:tc>
        <w:tc>
          <w:tcPr>
            <w:tcW w:type="dxa" w:w="2520"/>
            <w:shd w:val="clear" w:color="auto" w:fill="EAEAEA"/>
            <w:tcMar>
              <w:top w:w="60" w:type="dxa"/>
              <w:bottom w:w="60" w:type="dxa"/>
              <w:left w:w="100" w:type="dxa"/>
              <w:right w:w="100" w:type="dxa"/>
            </w:tcMar>
          </w:tcPr>
          <w:p>
            <w:pPr>
              <w:jc w:val="left"/>
            </w:pPr>
            <w:r>
              <w:rPr>
                <w:rFonts w:ascii="Times New Roman" w:hAnsi="Times New Roman"/>
                <w:b/>
                <w:sz w:val="17"/>
              </w:rPr>
              <w:t>Minimum Latency</w:t>
            </w:r>
          </w:p>
        </w:tc>
        <w:tc>
          <w:tcPr>
            <w:tcW w:type="dxa" w:w="2520"/>
            <w:shd w:val="clear" w:color="auto" w:fill="EAEAEA"/>
            <w:tcMar>
              <w:top w:w="60" w:type="dxa"/>
              <w:bottom w:w="60" w:type="dxa"/>
              <w:left w:w="100" w:type="dxa"/>
              <w:right w:w="100" w:type="dxa"/>
            </w:tcMar>
          </w:tcPr>
          <w:p>
            <w:pPr>
              <w:jc w:val="left"/>
            </w:pPr>
            <w:r>
              <w:rPr>
                <w:rFonts w:ascii="Times New Roman" w:hAnsi="Times New Roman"/>
                <w:b/>
                <w:sz w:val="17"/>
              </w:rPr>
              <w:t>Mean Latency</w:t>
            </w:r>
          </w:p>
        </w:tc>
        <w:tc>
          <w:tcPr>
            <w:tcW w:type="dxa" w:w="2520"/>
            <w:shd w:val="clear" w:color="auto" w:fill="EAEAEA"/>
            <w:tcMar>
              <w:top w:w="60" w:type="dxa"/>
              <w:bottom w:w="60" w:type="dxa"/>
              <w:left w:w="100" w:type="dxa"/>
              <w:right w:w="100" w:type="dxa"/>
            </w:tcMar>
          </w:tcPr>
          <w:p>
            <w:pPr>
              <w:jc w:val="left"/>
            </w:pPr>
            <w:r>
              <w:rPr>
                <w:rFonts w:ascii="Times New Roman" w:hAnsi="Times New Roman"/>
                <w:b/>
                <w:sz w:val="17"/>
              </w:rPr>
              <w:t>Maximum Latency</w:t>
            </w:r>
          </w:p>
        </w:tc>
      </w:tr>
      <w:tr>
        <w:tc>
          <w:tcPr>
            <w:tcW w:type="dxa" w:w="2520"/>
            <w:tcMar>
              <w:top w:w="60" w:type="dxa"/>
              <w:bottom w:w="60" w:type="dxa"/>
              <w:left w:w="100" w:type="dxa"/>
              <w:right w:w="100" w:type="dxa"/>
            </w:tcMar>
          </w:tcPr>
          <w:p>
            <w:pPr>
              <w:jc w:val="left"/>
            </w:pPr>
            <w:r>
              <w:rPr>
                <w:rFonts w:ascii="Times New Roman" w:hAnsi="Times New Roman"/>
                <w:sz w:val="17"/>
              </w:rPr>
              <w:t>Optical Motion Evaluation</w:t>
            </w:r>
          </w:p>
        </w:tc>
        <w:tc>
          <w:tcPr>
            <w:tcW w:type="dxa" w:w="2520"/>
            <w:tcMar>
              <w:top w:w="60" w:type="dxa"/>
              <w:bottom w:w="60" w:type="dxa"/>
              <w:left w:w="100" w:type="dxa"/>
              <w:right w:w="100" w:type="dxa"/>
            </w:tcMar>
          </w:tcPr>
          <w:p>
            <w:pPr>
              <w:jc w:val="left"/>
            </w:pPr>
            <w:r>
              <w:rPr>
                <w:rFonts w:ascii="Times New Roman" w:hAnsi="Times New Roman"/>
                <w:sz w:val="17"/>
              </w:rPr>
              <w:t>0.38 ms</w:t>
            </w:r>
          </w:p>
        </w:tc>
        <w:tc>
          <w:tcPr>
            <w:tcW w:type="dxa" w:w="2520"/>
            <w:tcMar>
              <w:top w:w="60" w:type="dxa"/>
              <w:bottom w:w="60" w:type="dxa"/>
              <w:left w:w="100" w:type="dxa"/>
              <w:right w:w="100" w:type="dxa"/>
            </w:tcMar>
          </w:tcPr>
          <w:p>
            <w:pPr>
              <w:jc w:val="left"/>
            </w:pPr>
            <w:r>
              <w:rPr>
                <w:rFonts w:ascii="Times New Roman" w:hAnsi="Times New Roman"/>
                <w:sz w:val="17"/>
              </w:rPr>
              <w:t>0.45 ms</w:t>
            </w:r>
          </w:p>
        </w:tc>
        <w:tc>
          <w:tcPr>
            <w:tcW w:type="dxa" w:w="2520"/>
            <w:tcMar>
              <w:top w:w="60" w:type="dxa"/>
              <w:bottom w:w="60" w:type="dxa"/>
              <w:left w:w="100" w:type="dxa"/>
              <w:right w:w="100" w:type="dxa"/>
            </w:tcMar>
          </w:tcPr>
          <w:p>
            <w:pPr>
              <w:jc w:val="left"/>
            </w:pPr>
            <w:r>
              <w:rPr>
                <w:rFonts w:ascii="Times New Roman" w:hAnsi="Times New Roman"/>
                <w:sz w:val="17"/>
              </w:rPr>
              <w:t>0.82 ms</w:t>
            </w:r>
          </w:p>
        </w:tc>
      </w:tr>
      <w:tr>
        <w:tc>
          <w:tcPr>
            <w:tcW w:type="dxa" w:w="2520"/>
            <w:tcMar>
              <w:top w:w="60" w:type="dxa"/>
              <w:bottom w:w="60" w:type="dxa"/>
              <w:left w:w="100" w:type="dxa"/>
              <w:right w:w="100" w:type="dxa"/>
            </w:tcMar>
          </w:tcPr>
          <w:p>
            <w:pPr>
              <w:jc w:val="left"/>
            </w:pPr>
            <w:r>
              <w:rPr>
                <w:rFonts w:ascii="Times New Roman" w:hAnsi="Times New Roman"/>
                <w:sz w:val="17"/>
              </w:rPr>
              <w:t>Zero-Lag Frame Handover</w:t>
            </w:r>
          </w:p>
        </w:tc>
        <w:tc>
          <w:tcPr>
            <w:tcW w:type="dxa" w:w="2520"/>
            <w:tcMar>
              <w:top w:w="60" w:type="dxa"/>
              <w:bottom w:w="60" w:type="dxa"/>
              <w:left w:w="100" w:type="dxa"/>
              <w:right w:w="100" w:type="dxa"/>
            </w:tcMar>
          </w:tcPr>
          <w:p>
            <w:pPr>
              <w:jc w:val="left"/>
            </w:pPr>
            <w:r>
              <w:rPr>
                <w:rFonts w:ascii="Times New Roman" w:hAnsi="Times New Roman"/>
                <w:sz w:val="17"/>
              </w:rPr>
              <w:t>0.00 ms</w:t>
            </w:r>
          </w:p>
        </w:tc>
        <w:tc>
          <w:tcPr>
            <w:tcW w:type="dxa" w:w="2520"/>
            <w:tcMar>
              <w:top w:w="60" w:type="dxa"/>
              <w:bottom w:w="60" w:type="dxa"/>
              <w:left w:w="100" w:type="dxa"/>
              <w:right w:w="100" w:type="dxa"/>
            </w:tcMar>
          </w:tcPr>
          <w:p>
            <w:pPr>
              <w:jc w:val="left"/>
            </w:pPr>
            <w:r>
              <w:rPr>
                <w:rFonts w:ascii="Times New Roman" w:hAnsi="Times New Roman"/>
                <w:sz w:val="17"/>
              </w:rPr>
              <w:t>0.01 ms</w:t>
            </w:r>
          </w:p>
        </w:tc>
        <w:tc>
          <w:tcPr>
            <w:tcW w:type="dxa" w:w="2520"/>
            <w:tcMar>
              <w:top w:w="60" w:type="dxa"/>
              <w:bottom w:w="60" w:type="dxa"/>
              <w:left w:w="100" w:type="dxa"/>
              <w:right w:w="100" w:type="dxa"/>
            </w:tcMar>
          </w:tcPr>
          <w:p>
            <w:pPr>
              <w:jc w:val="left"/>
            </w:pPr>
            <w:r>
              <w:rPr>
                <w:rFonts w:ascii="Times New Roman" w:hAnsi="Times New Roman"/>
                <w:sz w:val="17"/>
              </w:rPr>
              <w:t>0.02 ms</w:t>
            </w:r>
          </w:p>
        </w:tc>
      </w:tr>
      <w:tr>
        <w:tc>
          <w:tcPr>
            <w:tcW w:type="dxa" w:w="2520"/>
            <w:tcMar>
              <w:top w:w="60" w:type="dxa"/>
              <w:bottom w:w="60" w:type="dxa"/>
              <w:left w:w="100" w:type="dxa"/>
              <w:right w:w="100" w:type="dxa"/>
            </w:tcMar>
          </w:tcPr>
          <w:p>
            <w:pPr>
              <w:jc w:val="left"/>
            </w:pPr>
            <w:r>
              <w:rPr>
                <w:rFonts w:ascii="Times New Roman" w:hAnsi="Times New Roman"/>
                <w:sz w:val="17"/>
              </w:rPr>
              <w:t>Secure TLS Handshake (mbedTLS)</w:t>
            </w:r>
          </w:p>
        </w:tc>
        <w:tc>
          <w:tcPr>
            <w:tcW w:type="dxa" w:w="2520"/>
            <w:tcMar>
              <w:top w:w="60" w:type="dxa"/>
              <w:bottom w:w="60" w:type="dxa"/>
              <w:left w:w="100" w:type="dxa"/>
              <w:right w:w="100" w:type="dxa"/>
            </w:tcMar>
          </w:tcPr>
          <w:p>
            <w:pPr>
              <w:jc w:val="left"/>
            </w:pPr>
            <w:r>
              <w:rPr>
                <w:rFonts w:ascii="Times New Roman" w:hAnsi="Times New Roman"/>
                <w:sz w:val="17"/>
              </w:rPr>
              <w:t>840 ms</w:t>
            </w:r>
          </w:p>
        </w:tc>
        <w:tc>
          <w:tcPr>
            <w:tcW w:type="dxa" w:w="2520"/>
            <w:tcMar>
              <w:top w:w="60" w:type="dxa"/>
              <w:bottom w:w="60" w:type="dxa"/>
              <w:left w:w="100" w:type="dxa"/>
              <w:right w:w="100" w:type="dxa"/>
            </w:tcMar>
          </w:tcPr>
          <w:p>
            <w:pPr>
              <w:jc w:val="left"/>
            </w:pPr>
            <w:r>
              <w:rPr>
                <w:rFonts w:ascii="Times New Roman" w:hAnsi="Times New Roman"/>
                <w:sz w:val="17"/>
              </w:rPr>
              <w:t>1,120 ms</w:t>
            </w:r>
          </w:p>
        </w:tc>
        <w:tc>
          <w:tcPr>
            <w:tcW w:type="dxa" w:w="2520"/>
            <w:tcMar>
              <w:top w:w="60" w:type="dxa"/>
              <w:bottom w:w="60" w:type="dxa"/>
              <w:left w:w="100" w:type="dxa"/>
              <w:right w:w="100" w:type="dxa"/>
            </w:tcMar>
          </w:tcPr>
          <w:p>
            <w:pPr>
              <w:jc w:val="left"/>
            </w:pPr>
            <w:r>
              <w:rPr>
                <w:rFonts w:ascii="Times New Roman" w:hAnsi="Times New Roman"/>
                <w:sz w:val="17"/>
              </w:rPr>
              <w:t>1,450 ms</w:t>
            </w:r>
          </w:p>
        </w:tc>
      </w:tr>
      <w:tr>
        <w:tc>
          <w:tcPr>
            <w:tcW w:type="dxa" w:w="2520"/>
            <w:tcMar>
              <w:top w:w="60" w:type="dxa"/>
              <w:bottom w:w="60" w:type="dxa"/>
              <w:left w:w="100" w:type="dxa"/>
              <w:right w:w="100" w:type="dxa"/>
            </w:tcMar>
          </w:tcPr>
          <w:p>
            <w:pPr>
              <w:jc w:val="left"/>
            </w:pPr>
            <w:r>
              <w:rPr>
                <w:rFonts w:ascii="Times New Roman" w:hAnsi="Times New Roman"/>
                <w:sz w:val="17"/>
              </w:rPr>
              <w:t>Gemini Multimodal Inference</w:t>
            </w:r>
          </w:p>
        </w:tc>
        <w:tc>
          <w:tcPr>
            <w:tcW w:type="dxa" w:w="2520"/>
            <w:tcMar>
              <w:top w:w="60" w:type="dxa"/>
              <w:bottom w:w="60" w:type="dxa"/>
              <w:left w:w="100" w:type="dxa"/>
              <w:right w:w="100" w:type="dxa"/>
            </w:tcMar>
          </w:tcPr>
          <w:p>
            <w:pPr>
              <w:jc w:val="left"/>
            </w:pPr>
            <w:r>
              <w:rPr>
                <w:rFonts w:ascii="Times New Roman" w:hAnsi="Times New Roman"/>
                <w:sz w:val="17"/>
              </w:rPr>
              <w:t>1,890 ms</w:t>
            </w:r>
          </w:p>
        </w:tc>
        <w:tc>
          <w:tcPr>
            <w:tcW w:type="dxa" w:w="2520"/>
            <w:tcMar>
              <w:top w:w="60" w:type="dxa"/>
              <w:bottom w:w="60" w:type="dxa"/>
              <w:left w:w="100" w:type="dxa"/>
              <w:right w:w="100" w:type="dxa"/>
            </w:tcMar>
          </w:tcPr>
          <w:p>
            <w:pPr>
              <w:jc w:val="left"/>
            </w:pPr>
            <w:r>
              <w:rPr>
                <w:rFonts w:ascii="Times New Roman" w:hAnsi="Times New Roman"/>
                <w:sz w:val="17"/>
              </w:rPr>
              <w:t>2,410 ms</w:t>
            </w:r>
          </w:p>
        </w:tc>
        <w:tc>
          <w:tcPr>
            <w:tcW w:type="dxa" w:w="2520"/>
            <w:tcMar>
              <w:top w:w="60" w:type="dxa"/>
              <w:bottom w:w="60" w:type="dxa"/>
              <w:left w:w="100" w:type="dxa"/>
              <w:right w:w="100" w:type="dxa"/>
            </w:tcMar>
          </w:tcPr>
          <w:p>
            <w:pPr>
              <w:jc w:val="left"/>
            </w:pPr>
            <w:r>
              <w:rPr>
                <w:rFonts w:ascii="Times New Roman" w:hAnsi="Times New Roman"/>
                <w:sz w:val="17"/>
              </w:rPr>
              <w:t>4,685 ms</w:t>
            </w:r>
          </w:p>
        </w:tc>
      </w:tr>
      <w:tr>
        <w:tc>
          <w:tcPr>
            <w:tcW w:type="dxa" w:w="2520"/>
            <w:tcMar>
              <w:top w:w="60" w:type="dxa"/>
              <w:bottom w:w="60" w:type="dxa"/>
              <w:left w:w="100" w:type="dxa"/>
              <w:right w:w="100" w:type="dxa"/>
            </w:tcMar>
          </w:tcPr>
          <w:p>
            <w:pPr>
              <w:jc w:val="left"/>
            </w:pPr>
            <w:r>
              <w:rPr>
                <w:rFonts w:ascii="Times New Roman" w:hAnsi="Times New Roman"/>
                <w:sz w:val="17"/>
              </w:rPr>
              <w:t>Telegram Photo Chunk Streaming</w:t>
            </w:r>
          </w:p>
        </w:tc>
        <w:tc>
          <w:tcPr>
            <w:tcW w:type="dxa" w:w="2520"/>
            <w:tcMar>
              <w:top w:w="60" w:type="dxa"/>
              <w:bottom w:w="60" w:type="dxa"/>
              <w:left w:w="100" w:type="dxa"/>
              <w:right w:w="100" w:type="dxa"/>
            </w:tcMar>
          </w:tcPr>
          <w:p>
            <w:pPr>
              <w:jc w:val="left"/>
            </w:pPr>
            <w:r>
              <w:rPr>
                <w:rFonts w:ascii="Times New Roman" w:hAnsi="Times New Roman"/>
                <w:sz w:val="17"/>
              </w:rPr>
              <w:t>1,180 ms</w:t>
            </w:r>
          </w:p>
        </w:tc>
        <w:tc>
          <w:tcPr>
            <w:tcW w:type="dxa" w:w="2520"/>
            <w:tcMar>
              <w:top w:w="60" w:type="dxa"/>
              <w:bottom w:w="60" w:type="dxa"/>
              <w:left w:w="100" w:type="dxa"/>
              <w:right w:w="100" w:type="dxa"/>
            </w:tcMar>
          </w:tcPr>
          <w:p>
            <w:pPr>
              <w:jc w:val="left"/>
            </w:pPr>
            <w:r>
              <w:rPr>
                <w:rFonts w:ascii="Times New Roman" w:hAnsi="Times New Roman"/>
                <w:sz w:val="17"/>
              </w:rPr>
              <w:t>1,390 ms</w:t>
            </w:r>
          </w:p>
        </w:tc>
        <w:tc>
          <w:tcPr>
            <w:tcW w:type="dxa" w:w="2520"/>
            <w:tcMar>
              <w:top w:w="60" w:type="dxa"/>
              <w:bottom w:w="60" w:type="dxa"/>
              <w:left w:w="100" w:type="dxa"/>
              <w:right w:w="100" w:type="dxa"/>
            </w:tcMar>
          </w:tcPr>
          <w:p>
            <w:pPr>
              <w:jc w:val="left"/>
            </w:pPr>
            <w:r>
              <w:rPr>
                <w:rFonts w:ascii="Times New Roman" w:hAnsi="Times New Roman"/>
                <w:sz w:val="17"/>
              </w:rPr>
              <w:t>1,820 ms</w:t>
            </w:r>
          </w:p>
        </w:tc>
      </w:tr>
    </w:tbl>
    <w:p>
      <w:pPr>
        <w:spacing w:after="80" w:line="252" w:lineRule="auto"/>
        <w:jc w:val="both"/>
      </w:pPr>
      <w:r>
        <w:rPr>
          <w:rFonts w:ascii="Times New Roman" w:hAnsi="Times New Roman"/>
          <w:sz w:val="20"/>
        </w:rPr>
        <w:t>As demonstrated in Table III, the optical motion evaluation executes in an astonishing 0.45 ms on Core 1—representing virtually zero overhead relative to the 200 ms polling period. Zero-lag frame handover incurs 0.01 ms (pointer assignment), completely eliminating the 2.5-second secondary recapture penalty. Cloud AI inference via Gemini 3.5-Flash-Lite returns structured semantic assessments in an average of 2.41 seconds, with Telegram photo streaming completing in 1.39 seconds. Total end-to-end dispatch from physical threshold crossing to user smartphone notification is 4.92 seconds.</w:t>
      </w:r>
    </w:p>
    <w:p>
      <w:pPr>
        <w:spacing w:before="160" w:after="60"/>
        <w:jc w:val="left"/>
      </w:pPr>
      <w:r>
        <w:rPr>
          <w:rFonts w:ascii="Times New Roman" w:hAnsi="Times New Roman"/>
          <w:b/>
          <w:i/>
          <w:sz w:val="20"/>
        </w:rPr>
        <w:t>B. Dynamic Memory Stability &amp; Zero Heap Leakage</w:t>
      </w:r>
    </w:p>
    <w:p>
      <w:pPr>
        <w:spacing w:after="80" w:line="252" w:lineRule="auto"/>
        <w:jc w:val="both"/>
      </w:pPr>
      <w:r>
        <w:rPr>
          <w:rFonts w:ascii="Times New Roman" w:hAnsi="Times New Roman"/>
          <w:sz w:val="20"/>
        </w:rPr>
        <w:t>Continuous memory profiling was conducted over a 12-hour continuous monitoring trial involving 120 motion triggers. Baseline free heap immediately following Wi-Fi and camera initialization was recorded at 129,412 bytes. During optical motion evaluation, free heap remained at 127,440 bytes. Throughout the TLS 1.2 handshake and chunk-aligned Base64 streaming to Gemini, free heap dipped to a minimum of 126,692 bytes—proving that our zero-heap streaming protocol eliminates dynamic string allocations. Upon completion of Telegram photo upload and calling esp_camera_fb_return(), free heap recovered completely to 127,440 bytes. Zero byte leakage was observed across the entire 12-hour operational window.</w:t>
      </w:r>
    </w:p>
    <w:p>
      <w:pPr>
        <w:spacing w:before="160" w:after="60"/>
        <w:jc w:val="left"/>
      </w:pPr>
      <w:r>
        <w:rPr>
          <w:rFonts w:ascii="Times New Roman" w:hAnsi="Times New Roman"/>
          <w:b/>
          <w:i/>
          <w:sz w:val="20"/>
        </w:rPr>
        <w:t>C. Optical Trigger Sensitivity &amp; False Alarm Rejection</w:t>
      </w:r>
    </w:p>
    <w:p>
      <w:pPr>
        <w:spacing w:after="80" w:line="252" w:lineRule="auto"/>
        <w:jc w:val="both"/>
      </w:pPr>
      <w:r>
        <w:rPr>
          <w:rFonts w:ascii="Times New Roman" w:hAnsi="Times New Roman"/>
          <w:sz w:val="20"/>
        </w:rPr>
        <w:t>To evaluate detection accuracy, 80 controlled doorway entry trials were executed alongside 40 ambient disturbance trials (wind-blown tree branches, passing cloud shadows, and headlights). Static scene baseline fluctuations exhibited an entropy delta \Delta_t &lt; 1.2%, remaining well below the \theta_{\text{th}} = 8.0% threshold. Ambient tree branches and light shifts produced transient variations between 3.1% and 6.4%, successfully avoiding optical trigger events. When human subjects crossed the threshold at speeds ranging from 0.8 m/s to 2.2 m/s, \Delta_t expanded to between 25.8% and 351.0%, triggering the sentinel with 100% true positive rate (TPR). Furthermore, among the 4 ambient events that crossed the threshold during extreme wind gusts, Gemini correctly classified all 4 as category: false_alarm, achieving 100% filtering under SUPPRESS_FALSE_ALARMS.</w:t>
      </w:r>
    </w:p>
    <w:p>
      <w:pPr>
        <w:spacing w:before="160" w:after="60"/>
        <w:jc w:val="left"/>
      </w:pPr>
      <w:r>
        <w:rPr>
          <w:rFonts w:ascii="Times New Roman" w:hAnsi="Times New Roman"/>
          <w:b/>
          <w:i/>
          <w:sz w:val="20"/>
        </w:rPr>
        <w:t>D. Comparative Benchmarking with State-of-the-Art</w:t>
      </w:r>
    </w:p>
    <w:p>
      <w:pPr>
        <w:spacing w:after="80" w:line="252" w:lineRule="auto"/>
        <w:jc w:val="both"/>
      </w:pPr>
      <w:r>
        <w:rPr>
          <w:rFonts w:ascii="Times New Roman" w:hAnsi="Times New Roman"/>
          <w:sz w:val="20"/>
        </w:rPr>
        <w:t>Table IV compares the Edge-AI Sentinel against leading commercial and academic smart surveillance systems.</w:t>
      </w:r>
    </w:p>
    <w:p>
      <w:pPr>
        <w:spacing w:before="160" w:after="40"/>
        <w:jc w:val="center"/>
      </w:pPr>
      <w:r>
        <w:rPr>
          <w:rFonts w:ascii="Times New Roman" w:hAnsi="Times New Roman"/>
          <w:b/>
          <w:sz w:val="18"/>
        </w:rPr>
        <w:t>TABLE IV</w:t>
        <w:br/>
        <w:t>COMPARATIVE ARCHITECTURAL BENCHMARKING AGAINST EXISTING SOLUTIONS</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val="clear" w:color="auto" w:fill="EAEAEA"/>
            <w:tcMar>
              <w:top w:w="60" w:type="dxa"/>
              <w:bottom w:w="60" w:type="dxa"/>
              <w:left w:w="80" w:type="dxa"/>
              <w:right w:w="80" w:type="dxa"/>
            </w:tcMar>
          </w:tcPr>
          <w:p>
            <w:pPr>
              <w:jc w:val="left"/>
            </w:pPr>
            <w:r>
              <w:rPr>
                <w:rFonts w:ascii="Times New Roman" w:hAnsi="Times New Roman"/>
                <w:b/>
                <w:sz w:val="16"/>
              </w:rPr>
              <w:t>System Architecture</w:t>
            </w:r>
          </w:p>
        </w:tc>
        <w:tc>
          <w:tcPr>
            <w:tcW w:type="dxa" w:w="2016"/>
            <w:shd w:val="clear" w:color="auto" w:fill="EAEAEA"/>
            <w:tcMar>
              <w:top w:w="60" w:type="dxa"/>
              <w:bottom w:w="60" w:type="dxa"/>
              <w:left w:w="80" w:type="dxa"/>
              <w:right w:w="80" w:type="dxa"/>
            </w:tcMar>
          </w:tcPr>
          <w:p>
            <w:pPr>
              <w:jc w:val="left"/>
            </w:pPr>
            <w:r>
              <w:rPr>
                <w:rFonts w:ascii="Times New Roman" w:hAnsi="Times New Roman"/>
                <w:b/>
                <w:sz w:val="16"/>
              </w:rPr>
              <w:t>Hardware Cost</w:t>
            </w:r>
          </w:p>
        </w:tc>
        <w:tc>
          <w:tcPr>
            <w:tcW w:type="dxa" w:w="2016"/>
            <w:shd w:val="clear" w:color="auto" w:fill="EAEAEA"/>
            <w:tcMar>
              <w:top w:w="60" w:type="dxa"/>
              <w:bottom w:w="60" w:type="dxa"/>
              <w:left w:w="80" w:type="dxa"/>
              <w:right w:w="80" w:type="dxa"/>
            </w:tcMar>
          </w:tcPr>
          <w:p>
            <w:pPr>
              <w:jc w:val="left"/>
            </w:pPr>
            <w:r>
              <w:rPr>
                <w:rFonts w:ascii="Times New Roman" w:hAnsi="Times New Roman"/>
                <w:b/>
                <w:sz w:val="16"/>
              </w:rPr>
              <w:t>Wake-Up / Trigger Lag</w:t>
            </w:r>
          </w:p>
        </w:tc>
        <w:tc>
          <w:tcPr>
            <w:tcW w:type="dxa" w:w="2016"/>
            <w:shd w:val="clear" w:color="auto" w:fill="EAEAEA"/>
            <w:tcMar>
              <w:top w:w="60" w:type="dxa"/>
              <w:bottom w:w="60" w:type="dxa"/>
              <w:left w:w="80" w:type="dxa"/>
              <w:right w:w="80" w:type="dxa"/>
            </w:tcMar>
          </w:tcPr>
          <w:p>
            <w:pPr>
              <w:jc w:val="left"/>
            </w:pPr>
            <w:r>
              <w:rPr>
                <w:rFonts w:ascii="Times New Roman" w:hAnsi="Times New Roman"/>
                <w:b/>
                <w:sz w:val="16"/>
              </w:rPr>
              <w:t>Semantic AI Reasoning</w:t>
            </w:r>
          </w:p>
        </w:tc>
        <w:tc>
          <w:tcPr>
            <w:tcW w:type="dxa" w:w="2016"/>
            <w:shd w:val="clear" w:color="auto" w:fill="EAEAEA"/>
            <w:tcMar>
              <w:top w:w="60" w:type="dxa"/>
              <w:bottom w:w="60" w:type="dxa"/>
              <w:left w:w="80" w:type="dxa"/>
              <w:right w:w="80" w:type="dxa"/>
            </w:tcMar>
          </w:tcPr>
          <w:p>
            <w:pPr>
              <w:jc w:val="left"/>
            </w:pPr>
            <w:r>
              <w:rPr>
                <w:rFonts w:ascii="Times New Roman" w:hAnsi="Times New Roman"/>
                <w:b/>
                <w:sz w:val="16"/>
              </w:rPr>
              <w:t>Memory Footprint</w:t>
            </w:r>
          </w:p>
        </w:tc>
      </w:tr>
      <w:tr>
        <w:tc>
          <w:tcPr>
            <w:tcW w:type="dxa" w:w="2016"/>
            <w:tcMar>
              <w:top w:w="60" w:type="dxa"/>
              <w:bottom w:w="60" w:type="dxa"/>
              <w:left w:w="80" w:type="dxa"/>
              <w:right w:w="80" w:type="dxa"/>
            </w:tcMar>
          </w:tcPr>
          <w:p>
            <w:pPr>
              <w:jc w:val="left"/>
            </w:pPr>
            <w:r>
              <w:rPr>
                <w:rFonts w:ascii="Times New Roman" w:hAnsi="Times New Roman"/>
                <w:sz w:val="16"/>
              </w:rPr>
              <w:t>Commercial PIR Cam (Ring/Nest) [3]</w:t>
            </w:r>
          </w:p>
        </w:tc>
        <w:tc>
          <w:tcPr>
            <w:tcW w:type="dxa" w:w="2016"/>
            <w:tcMar>
              <w:top w:w="60" w:type="dxa"/>
              <w:bottom w:w="60" w:type="dxa"/>
              <w:left w:w="80" w:type="dxa"/>
              <w:right w:w="80" w:type="dxa"/>
            </w:tcMar>
          </w:tcPr>
          <w:p>
            <w:pPr>
              <w:jc w:val="left"/>
            </w:pPr>
            <w:r>
              <w:rPr>
                <w:rFonts w:ascii="Times New Roman" w:hAnsi="Times New Roman"/>
                <w:sz w:val="16"/>
              </w:rPr>
              <w:t>$100 - $250</w:t>
            </w:r>
          </w:p>
        </w:tc>
        <w:tc>
          <w:tcPr>
            <w:tcW w:type="dxa" w:w="2016"/>
            <w:tcMar>
              <w:top w:w="60" w:type="dxa"/>
              <w:bottom w:w="60" w:type="dxa"/>
              <w:left w:w="80" w:type="dxa"/>
              <w:right w:w="80" w:type="dxa"/>
            </w:tcMar>
          </w:tcPr>
          <w:p>
            <w:pPr>
              <w:jc w:val="left"/>
            </w:pPr>
            <w:r>
              <w:rPr>
                <w:rFonts w:ascii="Times New Roman" w:hAnsi="Times New Roman"/>
                <w:sz w:val="16"/>
              </w:rPr>
              <w:t>2.0 - 4.5 s (PIR Sleep)</w:t>
            </w:r>
          </w:p>
        </w:tc>
        <w:tc>
          <w:tcPr>
            <w:tcW w:type="dxa" w:w="2016"/>
            <w:tcMar>
              <w:top w:w="60" w:type="dxa"/>
              <w:bottom w:w="60" w:type="dxa"/>
              <w:left w:w="80" w:type="dxa"/>
              <w:right w:w="80" w:type="dxa"/>
            </w:tcMar>
          </w:tcPr>
          <w:p>
            <w:pPr>
              <w:jc w:val="left"/>
            </w:pPr>
            <w:r>
              <w:rPr>
                <w:rFonts w:ascii="Times New Roman" w:hAnsi="Times New Roman"/>
                <w:sz w:val="16"/>
              </w:rPr>
              <w:t>Cloud Only (Subscription)</w:t>
            </w:r>
          </w:p>
        </w:tc>
        <w:tc>
          <w:tcPr>
            <w:tcW w:type="dxa" w:w="2016"/>
            <w:tcMar>
              <w:top w:w="60" w:type="dxa"/>
              <w:bottom w:w="60" w:type="dxa"/>
              <w:left w:w="80" w:type="dxa"/>
              <w:right w:w="80" w:type="dxa"/>
            </w:tcMar>
          </w:tcPr>
          <w:p>
            <w:pPr>
              <w:jc w:val="left"/>
            </w:pPr>
            <w:r>
              <w:rPr>
                <w:rFonts w:ascii="Times New Roman" w:hAnsi="Times New Roman"/>
                <w:sz w:val="16"/>
              </w:rPr>
              <w:t>Embedded Linux (&gt;128 MB)</w:t>
            </w:r>
          </w:p>
        </w:tc>
      </w:tr>
      <w:tr>
        <w:tc>
          <w:tcPr>
            <w:tcW w:type="dxa" w:w="2016"/>
            <w:tcMar>
              <w:top w:w="60" w:type="dxa"/>
              <w:bottom w:w="60" w:type="dxa"/>
              <w:left w:w="80" w:type="dxa"/>
              <w:right w:w="80" w:type="dxa"/>
            </w:tcMar>
          </w:tcPr>
          <w:p>
            <w:pPr>
              <w:jc w:val="left"/>
            </w:pPr>
            <w:r>
              <w:rPr>
                <w:rFonts w:ascii="Times New Roman" w:hAnsi="Times New Roman"/>
                <w:sz w:val="16"/>
              </w:rPr>
              <w:t>Continuous RTSP Streamer [5]</w:t>
            </w:r>
          </w:p>
        </w:tc>
        <w:tc>
          <w:tcPr>
            <w:tcW w:type="dxa" w:w="2016"/>
            <w:tcMar>
              <w:top w:w="60" w:type="dxa"/>
              <w:bottom w:w="60" w:type="dxa"/>
              <w:left w:w="80" w:type="dxa"/>
              <w:right w:w="80" w:type="dxa"/>
            </w:tcMar>
          </w:tcPr>
          <w:p>
            <w:pPr>
              <w:jc w:val="left"/>
            </w:pPr>
            <w:r>
              <w:rPr>
                <w:rFonts w:ascii="Times New Roman" w:hAnsi="Times New Roman"/>
                <w:sz w:val="16"/>
              </w:rPr>
              <w:t>$30 - $60</w:t>
            </w:r>
          </w:p>
        </w:tc>
        <w:tc>
          <w:tcPr>
            <w:tcW w:type="dxa" w:w="2016"/>
            <w:tcMar>
              <w:top w:w="60" w:type="dxa"/>
              <w:bottom w:w="60" w:type="dxa"/>
              <w:left w:w="80" w:type="dxa"/>
              <w:right w:w="80" w:type="dxa"/>
            </w:tcMar>
          </w:tcPr>
          <w:p>
            <w:pPr>
              <w:jc w:val="left"/>
            </w:pPr>
            <w:r>
              <w:rPr>
                <w:rFonts w:ascii="Times New Roman" w:hAnsi="Times New Roman"/>
                <w:sz w:val="16"/>
              </w:rPr>
              <w:t>Zero (Continuous)</w:t>
            </w:r>
          </w:p>
        </w:tc>
        <w:tc>
          <w:tcPr>
            <w:tcW w:type="dxa" w:w="2016"/>
            <w:tcMar>
              <w:top w:w="60" w:type="dxa"/>
              <w:bottom w:w="60" w:type="dxa"/>
              <w:left w:w="80" w:type="dxa"/>
              <w:right w:w="80" w:type="dxa"/>
            </w:tcMar>
          </w:tcPr>
          <w:p>
            <w:pPr>
              <w:jc w:val="left"/>
            </w:pPr>
            <w:r>
              <w:rPr>
                <w:rFonts w:ascii="Times New Roman" w:hAnsi="Times New Roman"/>
                <w:sz w:val="16"/>
              </w:rPr>
              <w:t>None (Raw Stream)</w:t>
            </w:r>
          </w:p>
        </w:tc>
        <w:tc>
          <w:tcPr>
            <w:tcW w:type="dxa" w:w="2016"/>
            <w:tcMar>
              <w:top w:w="60" w:type="dxa"/>
              <w:bottom w:w="60" w:type="dxa"/>
              <w:left w:w="80" w:type="dxa"/>
              <w:right w:w="80" w:type="dxa"/>
            </w:tcMar>
          </w:tcPr>
          <w:p>
            <w:pPr>
              <w:jc w:val="left"/>
            </w:pPr>
            <w:r>
              <w:rPr>
                <w:rFonts w:ascii="Times New Roman" w:hAnsi="Times New Roman"/>
                <w:sz w:val="16"/>
              </w:rPr>
              <w:t>Embedded Linux (&gt;64 MB)</w:t>
            </w:r>
          </w:p>
        </w:tc>
      </w:tr>
      <w:tr>
        <w:tc>
          <w:tcPr>
            <w:tcW w:type="dxa" w:w="2016"/>
            <w:tcMar>
              <w:top w:w="60" w:type="dxa"/>
              <w:bottom w:w="60" w:type="dxa"/>
              <w:left w:w="80" w:type="dxa"/>
              <w:right w:w="80" w:type="dxa"/>
            </w:tcMar>
          </w:tcPr>
          <w:p>
            <w:pPr>
              <w:jc w:val="left"/>
            </w:pPr>
            <w:r>
              <w:rPr>
                <w:rFonts w:ascii="Times New Roman" w:hAnsi="Times New Roman"/>
                <w:sz w:val="16"/>
              </w:rPr>
              <w:t>TinyML Edge Object Detect [6]</w:t>
            </w:r>
          </w:p>
        </w:tc>
        <w:tc>
          <w:tcPr>
            <w:tcW w:type="dxa" w:w="2016"/>
            <w:tcMar>
              <w:top w:w="60" w:type="dxa"/>
              <w:bottom w:w="60" w:type="dxa"/>
              <w:left w:w="80" w:type="dxa"/>
              <w:right w:w="80" w:type="dxa"/>
            </w:tcMar>
          </w:tcPr>
          <w:p>
            <w:pPr>
              <w:jc w:val="left"/>
            </w:pPr>
            <w:r>
              <w:rPr>
                <w:rFonts w:ascii="Times New Roman" w:hAnsi="Times New Roman"/>
                <w:sz w:val="16"/>
              </w:rPr>
              <w:t>$15 - $30</w:t>
            </w:r>
          </w:p>
        </w:tc>
        <w:tc>
          <w:tcPr>
            <w:tcW w:type="dxa" w:w="2016"/>
            <w:tcMar>
              <w:top w:w="60" w:type="dxa"/>
              <w:bottom w:w="60" w:type="dxa"/>
              <w:left w:w="80" w:type="dxa"/>
              <w:right w:w="80" w:type="dxa"/>
            </w:tcMar>
          </w:tcPr>
          <w:p>
            <w:pPr>
              <w:jc w:val="left"/>
            </w:pPr>
            <w:r>
              <w:rPr>
                <w:rFonts w:ascii="Times New Roman" w:hAnsi="Times New Roman"/>
                <w:sz w:val="16"/>
              </w:rPr>
              <w:t>150 - 400 ms</w:t>
            </w:r>
          </w:p>
        </w:tc>
        <w:tc>
          <w:tcPr>
            <w:tcW w:type="dxa" w:w="2016"/>
            <w:tcMar>
              <w:top w:w="60" w:type="dxa"/>
              <w:bottom w:w="60" w:type="dxa"/>
              <w:left w:w="80" w:type="dxa"/>
              <w:right w:w="80" w:type="dxa"/>
            </w:tcMar>
          </w:tcPr>
          <w:p>
            <w:pPr>
              <w:jc w:val="left"/>
            </w:pPr>
            <w:r>
              <w:rPr>
                <w:rFonts w:ascii="Times New Roman" w:hAnsi="Times New Roman"/>
                <w:sz w:val="16"/>
              </w:rPr>
              <w:t>Bounding Box Only (No Intent)</w:t>
            </w:r>
          </w:p>
        </w:tc>
        <w:tc>
          <w:tcPr>
            <w:tcW w:type="dxa" w:w="2016"/>
            <w:tcMar>
              <w:top w:w="60" w:type="dxa"/>
              <w:bottom w:w="60" w:type="dxa"/>
              <w:left w:w="80" w:type="dxa"/>
              <w:right w:w="80" w:type="dxa"/>
            </w:tcMar>
          </w:tcPr>
          <w:p>
            <w:pPr>
              <w:jc w:val="left"/>
            </w:pPr>
            <w:r>
              <w:rPr>
                <w:rFonts w:ascii="Times New Roman" w:hAnsi="Times New Roman"/>
                <w:sz w:val="16"/>
              </w:rPr>
              <w:t>MCU with PSRAM (4-8 MB)</w:t>
            </w:r>
          </w:p>
        </w:tc>
      </w:tr>
      <w:tr>
        <w:tc>
          <w:tcPr>
            <w:tcW w:type="dxa" w:w="2016"/>
            <w:tcMar>
              <w:top w:w="60" w:type="dxa"/>
              <w:bottom w:w="60" w:type="dxa"/>
              <w:left w:w="80" w:type="dxa"/>
              <w:right w:w="80" w:type="dxa"/>
            </w:tcMar>
          </w:tcPr>
          <w:p>
            <w:pPr>
              <w:jc w:val="left"/>
            </w:pPr>
            <w:r>
              <w:rPr>
                <w:rFonts w:ascii="Times New Roman" w:hAnsi="Times New Roman"/>
                <w:sz w:val="16"/>
              </w:rPr>
              <w:t>PIR + Recapture ESP32 [8]</w:t>
            </w:r>
          </w:p>
        </w:tc>
        <w:tc>
          <w:tcPr>
            <w:tcW w:type="dxa" w:w="2016"/>
            <w:tcMar>
              <w:top w:w="60" w:type="dxa"/>
              <w:bottom w:w="60" w:type="dxa"/>
              <w:left w:w="80" w:type="dxa"/>
              <w:right w:w="80" w:type="dxa"/>
            </w:tcMar>
          </w:tcPr>
          <w:p>
            <w:pPr>
              <w:jc w:val="left"/>
            </w:pPr>
            <w:r>
              <w:rPr>
                <w:rFonts w:ascii="Times New Roman" w:hAnsi="Times New Roman"/>
                <w:sz w:val="16"/>
              </w:rPr>
              <w:t>$6 - $10</w:t>
            </w:r>
          </w:p>
        </w:tc>
        <w:tc>
          <w:tcPr>
            <w:tcW w:type="dxa" w:w="2016"/>
            <w:tcMar>
              <w:top w:w="60" w:type="dxa"/>
              <w:bottom w:w="60" w:type="dxa"/>
              <w:left w:w="80" w:type="dxa"/>
              <w:right w:w="80" w:type="dxa"/>
            </w:tcMar>
          </w:tcPr>
          <w:p>
            <w:pPr>
              <w:jc w:val="left"/>
            </w:pPr>
            <w:r>
              <w:rPr>
                <w:rFonts w:ascii="Times New Roman" w:hAnsi="Times New Roman"/>
                <w:sz w:val="16"/>
              </w:rPr>
              <w:t>2.5 - 3.8 s (Recapture Delay)</w:t>
            </w:r>
          </w:p>
        </w:tc>
        <w:tc>
          <w:tcPr>
            <w:tcW w:type="dxa" w:w="2016"/>
            <w:tcMar>
              <w:top w:w="60" w:type="dxa"/>
              <w:bottom w:w="60" w:type="dxa"/>
              <w:left w:w="80" w:type="dxa"/>
              <w:right w:w="80" w:type="dxa"/>
            </w:tcMar>
          </w:tcPr>
          <w:p>
            <w:pPr>
              <w:jc w:val="left"/>
            </w:pPr>
            <w:r>
              <w:rPr>
                <w:rFonts w:ascii="Times New Roman" w:hAnsi="Times New Roman"/>
                <w:sz w:val="16"/>
              </w:rPr>
              <w:t>Basic Cloud API</w:t>
            </w:r>
          </w:p>
        </w:tc>
        <w:tc>
          <w:tcPr>
            <w:tcW w:type="dxa" w:w="2016"/>
            <w:tcMar>
              <w:top w:w="60" w:type="dxa"/>
              <w:bottom w:w="60" w:type="dxa"/>
              <w:left w:w="80" w:type="dxa"/>
              <w:right w:w="80" w:type="dxa"/>
            </w:tcMar>
          </w:tcPr>
          <w:p>
            <w:pPr>
              <w:jc w:val="left"/>
            </w:pPr>
            <w:r>
              <w:rPr>
                <w:rFonts w:ascii="Times New Roman" w:hAnsi="Times New Roman"/>
                <w:sz w:val="16"/>
              </w:rPr>
              <w:t>DRAM Constrained (Prone to OOM)</w:t>
            </w:r>
          </w:p>
        </w:tc>
      </w:tr>
      <w:tr>
        <w:tc>
          <w:tcPr>
            <w:tcW w:type="dxa" w:w="2016"/>
            <w:tcMar>
              <w:top w:w="60" w:type="dxa"/>
              <w:bottom w:w="60" w:type="dxa"/>
              <w:left w:w="80" w:type="dxa"/>
              <w:right w:w="80" w:type="dxa"/>
            </w:tcMar>
          </w:tcPr>
          <w:p>
            <w:pPr>
              <w:jc w:val="left"/>
            </w:pPr>
            <w:r>
              <w:rPr>
                <w:rFonts w:ascii="Times New Roman" w:hAnsi="Times New Roman"/>
                <w:sz w:val="16"/>
              </w:rPr>
              <w:t>Edge-AI Sentinel (Proposed)</w:t>
            </w:r>
          </w:p>
        </w:tc>
        <w:tc>
          <w:tcPr>
            <w:tcW w:type="dxa" w:w="2016"/>
            <w:tcMar>
              <w:top w:w="60" w:type="dxa"/>
              <w:bottom w:w="60" w:type="dxa"/>
              <w:left w:w="80" w:type="dxa"/>
              <w:right w:w="80" w:type="dxa"/>
            </w:tcMar>
          </w:tcPr>
          <w:p>
            <w:pPr>
              <w:jc w:val="left"/>
            </w:pPr>
            <w:r>
              <w:rPr>
                <w:rFonts w:ascii="Times New Roman" w:hAnsi="Times New Roman"/>
                <w:sz w:val="16"/>
              </w:rPr>
              <w:t>&lt; $6.00</w:t>
            </w:r>
          </w:p>
        </w:tc>
        <w:tc>
          <w:tcPr>
            <w:tcW w:type="dxa" w:w="2016"/>
            <w:tcMar>
              <w:top w:w="60" w:type="dxa"/>
              <w:bottom w:w="60" w:type="dxa"/>
              <w:left w:w="80" w:type="dxa"/>
              <w:right w:w="80" w:type="dxa"/>
            </w:tcMar>
          </w:tcPr>
          <w:p>
            <w:pPr>
              <w:jc w:val="left"/>
            </w:pPr>
            <w:r>
              <w:rPr>
                <w:rFonts w:ascii="Times New Roman" w:hAnsi="Times New Roman"/>
                <w:sz w:val="16"/>
              </w:rPr>
              <w:t>&lt; 1 ms (Zero-Lag Preserved)</w:t>
            </w:r>
          </w:p>
        </w:tc>
        <w:tc>
          <w:tcPr>
            <w:tcW w:type="dxa" w:w="2016"/>
            <w:tcMar>
              <w:top w:w="60" w:type="dxa"/>
              <w:bottom w:w="60" w:type="dxa"/>
              <w:left w:w="80" w:type="dxa"/>
              <w:right w:w="80" w:type="dxa"/>
            </w:tcMar>
          </w:tcPr>
          <w:p>
            <w:pPr>
              <w:jc w:val="left"/>
            </w:pPr>
            <w:r>
              <w:rPr>
                <w:rFonts w:ascii="Times New Roman" w:hAnsi="Times New Roman"/>
                <w:sz w:val="16"/>
              </w:rPr>
              <w:t>Multimodal MLLM (Gemini Schema)</w:t>
            </w:r>
          </w:p>
        </w:tc>
        <w:tc>
          <w:tcPr>
            <w:tcW w:type="dxa" w:w="2016"/>
            <w:tcMar>
              <w:top w:w="60" w:type="dxa"/>
              <w:bottom w:w="60" w:type="dxa"/>
              <w:left w:w="80" w:type="dxa"/>
              <w:right w:w="80" w:type="dxa"/>
            </w:tcMar>
          </w:tcPr>
          <w:p>
            <w:pPr>
              <w:jc w:val="left"/>
            </w:pPr>
            <w:r>
              <w:rPr>
                <w:rFonts w:ascii="Times New Roman" w:hAnsi="Times New Roman"/>
                <w:sz w:val="16"/>
              </w:rPr>
              <w:t>DRAM Safe-Mode (Zero-Heap Stream)</w:t>
            </w:r>
          </w:p>
        </w:tc>
      </w:tr>
    </w:tbl>
    <w:p>
      <w:pPr>
        <w:spacing w:before="280" w:after="80"/>
        <w:jc w:val="center"/>
      </w:pPr>
      <w:r>
        <w:rPr>
          <w:rFonts w:ascii="Times New Roman" w:hAnsi="Times New Roman"/>
          <w:b/>
          <w:sz w:val="20"/>
        </w:rPr>
        <w:t>VII. DISCUSSION &amp; PRACTICAL SYSTEM TRADE-OFFS</w:t>
      </w:r>
    </w:p>
    <w:p>
      <w:pPr>
        <w:spacing w:after="80" w:line="252" w:lineRule="auto"/>
        <w:jc w:val="both"/>
      </w:pPr>
      <w:r>
        <w:rPr>
          <w:rFonts w:ascii="Times New Roman" w:hAnsi="Times New Roman"/>
          <w:sz w:val="20"/>
        </w:rPr>
        <w:t>The empirical findings confirm that ultra-low-cost microcontrollers lacking external PSRAM can reliably execute advanced multimodal vision pipelines when software memory architectures are rigorously co-designed with hardware constraints. Restricting the frame resolution to QVGA (320x240) is a conscious engineering trade-off: while HD (1280x720) captures provide superior fine-grained details, modern MLLM vision encoders (such as Gemini's vision transformer) excel at semantic spatial reasoning even on 320x240 resolutions, accurately recognizing couriers, packages, and concealed faces. The 320x240 resolution reduces network transmission payloads to ~8–14 KB, allowing rapid TLS streaming in under 1.5 seconds.</w:t>
      </w:r>
    </w:p>
    <w:p>
      <w:pPr>
        <w:spacing w:after="80" w:line="252" w:lineRule="auto"/>
        <w:jc w:val="both"/>
      </w:pPr>
      <w:r>
        <w:rPr>
          <w:rFonts w:ascii="Times New Roman" w:hAnsi="Times New Roman"/>
          <w:sz w:val="20"/>
        </w:rPr>
        <w:t>Another vital system benefit is privacy preservation. Unlike commercial cloud cameras that stream 24/7 video into third-party datacenters, the Edge-AI Sentinel processes all ambient frames strictly in local volatile DRAM. Frames are discarded immediately upon evaluation; only frames that satisfy the physical motion threshold (\Delta_t \ge 8%) are securely uploaded for inference. The integration of bidirectional Telegram command-and-control empowers users to query live status, trigger on-demand snapshots, or pause motion alerts during maintenance.</w:t>
      </w:r>
    </w:p>
    <w:p>
      <w:pPr>
        <w:spacing w:before="280" w:after="80"/>
        <w:jc w:val="center"/>
      </w:pPr>
      <w:r>
        <w:rPr>
          <w:rFonts w:ascii="Times New Roman" w:hAnsi="Times New Roman"/>
          <w:b/>
          <w:sz w:val="20"/>
        </w:rPr>
        <w:t>VIII. CONCLUSIONS</w:t>
      </w:r>
    </w:p>
    <w:p>
      <w:pPr>
        <w:spacing w:after="80" w:line="252" w:lineRule="auto"/>
        <w:jc w:val="both"/>
      </w:pPr>
      <w:r>
        <w:rPr>
          <w:rFonts w:ascii="Times New Roman" w:hAnsi="Times New Roman"/>
          <w:sz w:val="20"/>
        </w:rPr>
        <w:t>This paper presented the design, mathematical modeling, and physical realization of the Edge-AI Sentinel—a zero-lag optical surveillance system deployed on DRAM-constrained ESP32 IoT hardware. By formulating an in-place optical motion detector operating directly on compressed JPEG entropy variance via an Exponential Moving Average baseline, the system achieves sub-millisecond evaluation while completely rejecting CMOS shot noise. The zero-lag frame preservation architecture eliminates the multi-second recapture delays inherent in legacy systems, ensuring moving targets are captured at the moment of threshold crossing. Furthermore, the chunk-aligned zero-heap TLS streaming protocol completely circumvents heap fragmentation, enabling robust communication with Google Gemini multimodal models on a platform with zero external PSRAM.</w:t>
      </w:r>
    </w:p>
    <w:p>
      <w:pPr>
        <w:spacing w:after="80" w:line="252" w:lineRule="auto"/>
        <w:jc w:val="both"/>
      </w:pPr>
      <w:r>
        <w:rPr>
          <w:rFonts w:ascii="Times New Roman" w:hAnsi="Times New Roman"/>
          <w:sz w:val="20"/>
        </w:rPr>
        <w:t>Future research will explore integrating quantized, ultra-lightweight on-device TinyML micro-models (such as MobileNet-V1 0.25 INT8) directly into the ESP32 pipeline to perform preliminary human-presence verification before initiating Wi-Fi TLS handshakes, further reducing network energy consumption for off-grid solar-powered deployments.</w:t>
      </w:r>
    </w:p>
    <w:p>
      <w:pPr>
        <w:spacing w:before="280" w:after="80"/>
        <w:jc w:val="center"/>
      </w:pPr>
      <w:r>
        <w:rPr>
          <w:rFonts w:ascii="Times New Roman" w:hAnsi="Times New Roman"/>
          <w:b/>
          <w:sz w:val="20"/>
        </w:rPr>
        <w:t>REFERENCES</w:t>
      </w:r>
    </w:p>
    <w:p>
      <w:pPr>
        <w:spacing w:before="20" w:after="40"/>
        <w:ind w:left="432" w:hanging="432"/>
        <w:jc w:val="both"/>
      </w:pPr>
      <w:r>
        <w:rPr>
          <w:rFonts w:ascii="Times New Roman" w:hAnsi="Times New Roman"/>
          <w:sz w:val="16"/>
        </w:rPr>
        <w:t>[1] A. Al-Fuqaha, M. Guizani, M. Mohammadi, M. Aledhari, and M. Ayyash, "Internet of Things: A survey on enabling technologies, protocols, and applications," IEEE Communications Surveys &amp; Tutorials, vol. 17, no. 4, pp. 2347-2376, 2015.</w:t>
      </w:r>
    </w:p>
    <w:p>
      <w:pPr>
        <w:spacing w:before="20" w:after="40"/>
        <w:ind w:left="432" w:hanging="432"/>
        <w:jc w:val="both"/>
      </w:pPr>
      <w:r>
        <w:rPr>
          <w:rFonts w:ascii="Times New Roman" w:hAnsi="Times New Roman"/>
          <w:sz w:val="16"/>
        </w:rPr>
        <w:t>[2] P. Warden and D. Situnayake, TinyML: Machine Learning with TensorFlow Lite on Arduino and Ultra-Low-Power Microcontrollers. O'Reilly Media, 2019.</w:t>
      </w:r>
    </w:p>
    <w:p>
      <w:pPr>
        <w:spacing w:before="20" w:after="40"/>
        <w:ind w:left="432" w:hanging="432"/>
        <w:jc w:val="both"/>
      </w:pPr>
      <w:r>
        <w:rPr>
          <w:rFonts w:ascii="Times New Roman" w:hAnsi="Times New Roman"/>
          <w:sz w:val="16"/>
        </w:rPr>
        <w:t>[3] S. Ray, "Smart Home Surveillance Systems: Review of Contemporary Architectures, Latency Bottlenecks, and Power Trade-Offs," IEEE Consumer Electronics Magazine, vol. 12, no. 3, pp. 45-56, 2023.</w:t>
      </w:r>
    </w:p>
    <w:p>
      <w:pPr>
        <w:spacing w:before="20" w:after="40"/>
        <w:ind w:left="432" w:hanging="432"/>
        <w:jc w:val="both"/>
      </w:pPr>
      <w:r>
        <w:rPr>
          <w:rFonts w:ascii="Times New Roman" w:hAnsi="Times New Roman"/>
          <w:sz w:val="16"/>
        </w:rPr>
        <w:t>[4] Y. K. Tan and T. P. Huynh, "Zero-Lag Motion Sensing: Mitigating Wake-Up Delays in Battery-Powered IoT Security Cameras," IEEE Sensors Journal, vol. 21, no. 14, pp. 16210-16219, 2021.</w:t>
      </w:r>
    </w:p>
    <w:p>
      <w:pPr>
        <w:spacing w:before="20" w:after="40"/>
        <w:ind w:left="432" w:hanging="432"/>
        <w:jc w:val="both"/>
      </w:pPr>
      <w:r>
        <w:rPr>
          <w:rFonts w:ascii="Times New Roman" w:hAnsi="Times New Roman"/>
          <w:sz w:val="16"/>
        </w:rPr>
        <w:t>[5] M. Satyanarayanan, "The emergence of edge computing," Computer, vol. 50, no. 1, pp. 30-39, 2017.</w:t>
      </w:r>
    </w:p>
    <w:p>
      <w:pPr>
        <w:spacing w:before="20" w:after="40"/>
        <w:ind w:left="432" w:hanging="432"/>
        <w:jc w:val="both"/>
      </w:pPr>
      <w:r>
        <w:rPr>
          <w:rFonts w:ascii="Times New Roman" w:hAnsi="Times New Roman"/>
          <w:sz w:val="16"/>
        </w:rPr>
        <w:t>[6] J. Lin, W.-M. Chen, Y. Lin, C. Gan, S. Han, et al., "MCUNet: Tiny deep learning on IoT devices," Advances in Neural Information Processing Systems (NeurIPS), vol. 33, pp. 11711-11722, 2020.</w:t>
      </w:r>
    </w:p>
    <w:p>
      <w:pPr>
        <w:spacing w:before="20" w:after="40"/>
        <w:ind w:left="432" w:hanging="432"/>
        <w:jc w:val="both"/>
      </w:pPr>
      <w:r>
        <w:rPr>
          <w:rFonts w:ascii="Times New Roman" w:hAnsi="Times New Roman"/>
          <w:sz w:val="16"/>
        </w:rPr>
        <w:t>[7] Gemini Team, Google, "Gemini: A family of highly capable multimodal models," arXiv preprint arXiv:2312.11805, 2023.</w:t>
      </w:r>
    </w:p>
    <w:p>
      <w:pPr>
        <w:spacing w:before="20" w:after="40"/>
        <w:ind w:left="432" w:hanging="432"/>
        <w:jc w:val="both"/>
      </w:pPr>
      <w:r>
        <w:rPr>
          <w:rFonts w:ascii="Times New Roman" w:hAnsi="Times New Roman"/>
          <w:sz w:val="16"/>
        </w:rPr>
        <w:t>[8] Espressif Systems, "ESP32 Series Datasheet and Hardware Design Guidelines," v4.2, Espressif Systems Inc., 2024.</w:t>
      </w:r>
    </w:p>
    <w:p>
      <w:pPr>
        <w:spacing w:before="20" w:after="40"/>
        <w:ind w:left="432" w:hanging="432"/>
        <w:jc w:val="both"/>
      </w:pPr>
      <w:r>
        <w:rPr>
          <w:rFonts w:ascii="Times New Roman" w:hAnsi="Times New Roman"/>
          <w:sz w:val="16"/>
        </w:rPr>
        <w:t>[9] G. K. Wallace, "The JPEG still picture compression standard," IEEE Transactions on Consumer Electronics, vol. 38, no. 1, pp. xviii-xxxiv, 1992.</w:t>
      </w:r>
    </w:p>
    <w:p>
      <w:pPr>
        <w:spacing w:before="20" w:after="40"/>
        <w:ind w:left="432" w:hanging="432"/>
        <w:jc w:val="both"/>
      </w:pPr>
      <w:r>
        <w:rPr>
          <w:rFonts w:ascii="Times New Roman" w:hAnsi="Times New Roman"/>
          <w:sz w:val="16"/>
        </w:rPr>
        <w:t>[10] N. Farsad, H. B. Yilmaz, A. Eckford, C.-B. Chae, and W. Guo, "A comprehensive survey of recent advancements in molecular communication," IEEE Communications Surveys &amp; Tutorials, vol. 18, no. 3, pp. 1887-1919, 2016.</w:t>
      </w:r>
    </w:p>
    <w:p>
      <w:pPr>
        <w:spacing w:before="20" w:after="40"/>
        <w:ind w:left="432" w:hanging="432"/>
        <w:jc w:val="both"/>
      </w:pPr>
      <w:r>
        <w:rPr>
          <w:rFonts w:ascii="Times New Roman" w:hAnsi="Times New Roman"/>
          <w:sz w:val="16"/>
        </w:rPr>
        <w:t>[11] M. M. Al-Zubi and M.-S. Alouini, "Macroscale Molecular Communication in IoT-based Pipeline Inspection and Monitoring Applications: Preliminary Experiment and Mathematical Model," IEEE Internet of Things Journal, 2024.</w:t>
      </w:r>
    </w:p>
    <w:p>
      <w:pPr>
        <w:spacing w:before="20" w:after="40"/>
        <w:ind w:left="432" w:hanging="432"/>
        <w:jc w:val="both"/>
      </w:pPr>
      <w:r>
        <w:rPr>
          <w:rFonts w:ascii="Times New Roman" w:hAnsi="Times New Roman"/>
          <w:sz w:val="16"/>
        </w:rPr>
        <w:t>[12] E. Rescorla, "The Transport Layer Security (TLS) Protocol Version 1.3," RFC 8446, Internet Engineering Task Force (IETF), 2018.</w:t>
      </w:r>
    </w:p>
    <w:p>
      <w:pPr>
        <w:spacing w:before="20" w:after="40"/>
        <w:ind w:left="432" w:hanging="432"/>
        <w:jc w:val="both"/>
      </w:pPr>
      <w:r>
        <w:rPr>
          <w:rFonts w:ascii="Times New Roman" w:hAnsi="Times New Roman"/>
          <w:sz w:val="16"/>
        </w:rPr>
        <w:t>[13] ARM mbedTLS Library, "mbedTLS Architectural Design and Memory Footprint Optimization for Microcontrollers," TrustedFirmware.org, 2024.</w:t>
      </w:r>
    </w:p>
    <w:p>
      <w:pPr>
        <w:spacing w:before="20" w:after="40"/>
        <w:ind w:left="432" w:hanging="432"/>
        <w:jc w:val="both"/>
      </w:pPr>
      <w:r>
        <w:rPr>
          <w:rFonts w:ascii="Times New Roman" w:hAnsi="Times New Roman"/>
          <w:sz w:val="16"/>
        </w:rPr>
        <w:t>[14] S. Josefsson, "The Base16, Base32, and Base64 Data Encodings," RFC 4648, Internet Engineering Task Force (IETF), 2006.</w:t>
      </w:r>
    </w:p>
    <w:p>
      <w:pPr>
        <w:spacing w:before="20" w:after="40"/>
        <w:ind w:left="432" w:hanging="432"/>
        <w:jc w:val="both"/>
      </w:pPr>
      <w:r>
        <w:rPr>
          <w:rFonts w:ascii="Times New Roman" w:hAnsi="Times New Roman"/>
          <w:sz w:val="16"/>
        </w:rPr>
        <w:t>[15] OmniVision Technologies, "OV2640 Color CMOS QSXGA (2.0 Megapixel) Image Sensor with OmniPixel2 Technology," Datasheet Version 1.6, 2006.</w:t>
      </w:r>
    </w:p>
    <w:p>
      <w:pPr>
        <w:spacing w:before="20" w:after="40"/>
        <w:ind w:left="432" w:hanging="432"/>
        <w:jc w:val="both"/>
      </w:pPr>
      <w:r>
        <w:rPr>
          <w:rFonts w:ascii="Times New Roman" w:hAnsi="Times New Roman"/>
          <w:sz w:val="16"/>
        </w:rPr>
        <w:t>[16] B. Benoit, M. J. B. Smith, and C. V. Stewart, "Direct DCT Compressed Domain Motion Estimation for Low-Power Visual Surveillance," IEEE Transactions on Circuits and Systems for Video Technology, vol. 16, no. 11, pp. 1380-1392, 2006.</w:t>
      </w:r>
    </w:p>
    <w:p>
      <w:pPr>
        <w:spacing w:before="20" w:after="40"/>
        <w:ind w:left="432" w:hanging="432"/>
        <w:jc w:val="both"/>
      </w:pPr>
      <w:r>
        <w:rPr>
          <w:rFonts w:ascii="Times New Roman" w:hAnsi="Times New Roman"/>
          <w:sz w:val="16"/>
        </w:rPr>
        <w:t>[17] Z. He and S. K. Mitra, "A unified rate-distortion analysis framework for transform coding," IEEE Transactions on Circuits and Systems for Video Technology, vol. 11, no. 12, pp. 1221-1236, 2001.</w:t>
      </w:r>
    </w:p>
    <w:p>
      <w:pPr>
        <w:spacing w:before="20" w:after="40"/>
        <w:ind w:left="432" w:hanging="432"/>
        <w:jc w:val="both"/>
      </w:pPr>
      <w:r>
        <w:rPr>
          <w:rFonts w:ascii="Times New Roman" w:hAnsi="Times New Roman"/>
          <w:sz w:val="16"/>
        </w:rPr>
        <w:t>[18] F. Karray, A. Garcia-Ortiz, M. W. Jmal, A. M. Obeid, and M. Abid, "EARNPIPE: A testbed for smart water pipeline monitoring using wireless sensor networks," Procedia Computer Science, vol. 96, pp. 285-294, 2016.</w:t>
      </w:r>
    </w:p>
    <w:p>
      <w:pPr>
        <w:spacing w:before="20" w:after="40"/>
        <w:ind w:left="432" w:hanging="432"/>
        <w:jc w:val="both"/>
      </w:pPr>
      <w:r>
        <w:rPr>
          <w:rFonts w:ascii="Times New Roman" w:hAnsi="Times New Roman"/>
          <w:sz w:val="16"/>
        </w:rPr>
        <w:t>[19] R. Buyya, S. N. Srirama, et al., "Fog and Edge Computing: Principles and Paradigms," John Wiley &amp; Sons, 2019.</w:t>
      </w:r>
    </w:p>
    <w:p>
      <w:pPr>
        <w:spacing w:before="20" w:after="40"/>
        <w:ind w:left="432" w:hanging="432"/>
        <w:jc w:val="both"/>
      </w:pPr>
      <w:r>
        <w:rPr>
          <w:rFonts w:ascii="Times New Roman" w:hAnsi="Times New Roman"/>
          <w:sz w:val="16"/>
        </w:rPr>
        <w:t>[20] C. Zhang, P. Patras, and H. Haddadi, "Deep learning in mobile and wireless networking: A survey," IEEE Communications Surveys &amp; Tutorials, vol. 21, no. 3, pp. 2224-2287, 2019.</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