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rPr>
          <w:b/>
          <w:bCs/>
          <w:color w:val="000000"/>
          <w:sz w:val="40"/>
          <w:szCs w:val="32"/>
        </w:rPr>
      </w:pPr>
      <w:r>
        <w:rPr>
          <w:b/>
          <w:bCs/>
          <w:color w:val="000000"/>
          <w:sz w:val="40"/>
          <w:szCs w:val="32"/>
          <w:lang w:val="uk-UA"/>
        </w:rPr>
        <w:t xml:space="preserve">   </w:t>
      </w:r>
      <w:proofErr w:type="spellStart"/>
      <w:r>
        <w:rPr>
          <w:b/>
          <w:bCs/>
          <w:color w:val="000000"/>
          <w:sz w:val="40"/>
          <w:szCs w:val="32"/>
        </w:rPr>
        <w:t>Львівський</w:t>
      </w:r>
      <w:proofErr w:type="spellEnd"/>
      <w:r>
        <w:rPr>
          <w:b/>
          <w:bCs/>
          <w:color w:val="000000"/>
          <w:sz w:val="40"/>
          <w:szCs w:val="32"/>
        </w:rPr>
        <w:t xml:space="preserve"> </w:t>
      </w:r>
      <w:r>
        <w:rPr>
          <w:b/>
          <w:bCs/>
          <w:color w:val="000000"/>
          <w:sz w:val="40"/>
          <w:szCs w:val="32"/>
          <w:lang w:val="uk-UA"/>
        </w:rPr>
        <w:t>регіональний</w:t>
      </w:r>
      <w:r>
        <w:rPr>
          <w:b/>
          <w:bCs/>
          <w:color w:val="000000"/>
          <w:sz w:val="40"/>
          <w:szCs w:val="32"/>
        </w:rPr>
        <w:t xml:space="preserve"> центр з </w:t>
      </w:r>
      <w:proofErr w:type="spellStart"/>
      <w:r>
        <w:rPr>
          <w:b/>
          <w:bCs/>
          <w:color w:val="000000"/>
          <w:sz w:val="40"/>
          <w:szCs w:val="32"/>
        </w:rPr>
        <w:t>гідрометеорології</w:t>
      </w:r>
      <w:proofErr w:type="spellEnd"/>
    </w:p>
    <w:tbl>
      <w:tblPr>
        <w:tblpPr w:leftFromText="180" w:rightFromText="180" w:vertAnchor="page" w:horzAnchor="margin" w:tblpX="-303" w:tblpY="1701"/>
        <w:tblW w:w="10882" w:type="dxa"/>
        <w:tblLayout w:type="fixed"/>
        <w:tblLook w:val="04A0" w:firstRow="1" w:lastRow="0" w:firstColumn="1" w:lastColumn="0" w:noHBand="0" w:noVBand="1"/>
      </w:tblPr>
      <w:tblGrid>
        <w:gridCol w:w="10882"/>
      </w:tblGrid>
      <w:tr>
        <w:trPr>
          <w:trHeight w:val="807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000000"/>
                <w:sz w:val="14"/>
                <w:szCs w:val="10"/>
                <w:lang w:val="uk-UA"/>
              </w:rPr>
            </w:pP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 xml:space="preserve">ОГЛЯД </w:t>
            </w: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ГІДРОЛОГІЧНОЇ СИТУАЦІЇ НА ЛІВИХ ПРИТОКАХ ДНІСТРА</w:t>
            </w: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 xml:space="preserve">  </w:t>
            </w: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станом на 01 червня 2026 року</w:t>
            </w:r>
          </w:p>
          <w:p>
            <w:pPr>
              <w:jc w:val="center"/>
              <w:rPr>
                <w:b/>
                <w:bCs/>
                <w:color w:val="000000"/>
                <w:sz w:val="20"/>
                <w:szCs w:val="20"/>
                <w:lang w:val="uk-UA"/>
              </w:rPr>
            </w:pPr>
            <w:r>
              <w:rPr>
                <w:b/>
                <w:bCs/>
                <w:color w:val="000000"/>
                <w:sz w:val="20"/>
                <w:szCs w:val="16"/>
                <w:lang w:val="uk-UA"/>
              </w:rPr>
              <w:t>(рівні води в см над нулем поста)</w:t>
            </w:r>
          </w:p>
        </w:tc>
      </w:tr>
      <w:tr>
        <w:trPr>
          <w:trHeight w:val="8411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FF0000"/>
                <w:sz w:val="10"/>
                <w:szCs w:val="10"/>
                <w:lang w:val="uk-UA"/>
              </w:rPr>
            </w:pPr>
          </w:p>
          <w:tbl>
            <w:tblPr>
              <w:tblW w:w="10625" w:type="dxa"/>
              <w:tblInd w:w="2" w:type="dxa"/>
              <w:tblLayout w:type="fixed"/>
              <w:tblLook w:val="04A0" w:firstRow="1" w:lastRow="0" w:firstColumn="1" w:lastColumn="0" w:noHBand="0" w:noVBand="1"/>
            </w:tblPr>
            <w:tblGrid>
              <w:gridCol w:w="2514"/>
              <w:gridCol w:w="780"/>
              <w:gridCol w:w="782"/>
              <w:gridCol w:w="788"/>
              <w:gridCol w:w="772"/>
              <w:gridCol w:w="851"/>
              <w:gridCol w:w="751"/>
              <w:gridCol w:w="751"/>
              <w:gridCol w:w="765"/>
              <w:gridCol w:w="1871"/>
            </w:tblGrid>
            <w:tr>
              <w:trPr>
                <w:trHeight w:val="507"/>
              </w:trPr>
              <w:tc>
                <w:tcPr>
                  <w:tcW w:w="2514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Річка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-пункт</w:t>
                  </w:r>
                </w:p>
              </w:tc>
              <w:tc>
                <w:tcPr>
                  <w:tcW w:w="780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Рівень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води </w:t>
                  </w:r>
                </w:p>
                <w:p>
                  <w:pPr>
                    <w:framePr w:hSpace="180" w:wrap="around" w:vAnchor="page" w:hAnchor="margin" w:x="-303" w:y="1701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о 08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годині</w:t>
                  </w:r>
                  <w:proofErr w:type="spellEnd"/>
                </w:p>
              </w:tc>
              <w:tc>
                <w:tcPr>
                  <w:tcW w:w="782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Зміна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добу</w:t>
                  </w:r>
                  <w:proofErr w:type="spellEnd"/>
                </w:p>
              </w:tc>
              <w:tc>
                <w:tcPr>
                  <w:tcW w:w="788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Кіль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  <w:lang w:val="uk-UA"/>
                    </w:rPr>
                    <w:t>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кість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опадів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добу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, мм</w:t>
                  </w:r>
                </w:p>
              </w:tc>
              <w:tc>
                <w:tcPr>
                  <w:tcW w:w="162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Небезпечні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води</w:t>
                  </w:r>
                </w:p>
              </w:tc>
              <w:tc>
                <w:tcPr>
                  <w:tcW w:w="22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8" w:right="-108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color w:val="000000"/>
                      <w:sz w:val="20"/>
                      <w:szCs w:val="20"/>
                      <w:lang w:val="uk-UA"/>
                    </w:rPr>
                    <w:t>Багаторічні характеристики</w:t>
                  </w:r>
                </w:p>
              </w:tc>
              <w:tc>
                <w:tcPr>
                  <w:tcW w:w="187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75"/>
                    <w:jc w:val="center"/>
                    <w:rPr>
                      <w:b/>
                      <w:bCs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20"/>
                      <w:szCs w:val="16"/>
                      <w:lang w:val="uk-UA"/>
                    </w:rPr>
                    <w:t>Температура води, °С</w:t>
                  </w:r>
                </w:p>
                <w:p>
                  <w:pPr>
                    <w:framePr w:hSpace="180" w:wrap="around" w:vAnchor="page" w:hAnchor="margin" w:x="-303" w:y="1701"/>
                    <w:ind w:left="-75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  <w:lang w:val="uk-UA"/>
                    </w:rPr>
                  </w:pPr>
                </w:p>
              </w:tc>
            </w:tr>
            <w:tr>
              <w:trPr>
                <w:trHeight w:val="475"/>
              </w:trPr>
              <w:tc>
                <w:tcPr>
                  <w:tcW w:w="251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rPr>
                      <w:b/>
                      <w:bCs/>
                      <w:color w:val="FF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80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2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72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5"/>
                      <w:szCs w:val="15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вихід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води на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заплаву</w:t>
                  </w:r>
                  <w:proofErr w:type="spellEnd"/>
                </w:p>
              </w:tc>
              <w:tc>
                <w:tcPr>
                  <w:tcW w:w="85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</w:pPr>
                  <w:r>
                    <w:rPr>
                      <w:b/>
                      <w:bCs/>
                      <w:color w:val="000000"/>
                      <w:sz w:val="15"/>
                      <w:szCs w:val="15"/>
                      <w:lang w:val="uk-UA"/>
                    </w:rPr>
                    <w:t>за</w:t>
                  </w:r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топ-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лення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об'єктів</w:t>
                  </w:r>
                  <w:proofErr w:type="spellEnd"/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Максима-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льний</w:t>
                  </w:r>
                  <w:proofErr w:type="spellEnd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 рівень води</w:t>
                  </w:r>
                </w:p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Середній рівень              води </w:t>
                  </w:r>
                </w:p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Мінімальний рівень води</w:t>
                  </w:r>
                </w:p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1871" w:type="dxa"/>
                  <w:vMerge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ind w:left="-106" w:right="-108"/>
                    <w:jc w:val="center"/>
                    <w:rPr>
                      <w:b/>
                      <w:bCs/>
                      <w:color w:val="FF0000"/>
                      <w:sz w:val="12"/>
                      <w:szCs w:val="12"/>
                      <w:lang w:val="uk-UA"/>
                    </w:rPr>
                  </w:pPr>
                </w:p>
              </w:tc>
            </w:tr>
            <w:tr>
              <w:trPr>
                <w:trHeight w:val="269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bookmarkStart w:id="0" w:name="OLE_LINK2"/>
                  <w:bookmarkStart w:id="1" w:name="OLE_LINK1"/>
                  <w:bookmarkEnd w:id="0"/>
                  <w:bookmarkEnd w:id="1"/>
                  <w:r>
                    <w:rPr>
                      <w:color w:val="000000"/>
                      <w:sz w:val="20"/>
                      <w:szCs w:val="20"/>
                    </w:rPr>
                    <w:t xml:space="preserve">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Заліщики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237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0,8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650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800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1264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350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220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2. З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ол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Липа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Бережани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217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-3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0,3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460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530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591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252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18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3. Зол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Липа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Задарів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163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340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400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547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217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150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9,0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4.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Коропець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Підгайці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53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260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330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324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91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31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12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5.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Коропець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Коропець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173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5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230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296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164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128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6. Стрипа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Каплинці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22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293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-9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7. Стрипа – Бучач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120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-1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190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80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343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135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95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8.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Серет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В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ел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Березовиця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48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0,0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245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262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82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17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18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9.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Серет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Чортків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361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-4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500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560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724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390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323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10.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Нічлава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Стрілківці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77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+1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12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256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66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11. Збруч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Волочиськ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226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-3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70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512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244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185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12. Збруч 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– 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Завалля</w:t>
                  </w:r>
                  <w:proofErr w:type="spellEnd"/>
                  <w:proofErr w:type="gram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123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0,0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250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429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169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123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18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13. Жванчик 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– 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Кугаївці</w:t>
                  </w:r>
                  <w:proofErr w:type="spellEnd"/>
                  <w:proofErr w:type="gram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132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250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367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125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64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14. Жванчик 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– 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Ластівці</w:t>
                  </w:r>
                  <w:proofErr w:type="spellEnd"/>
                  <w:proofErr w:type="gram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150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240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393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150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79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15. </w:t>
                  </w:r>
                  <w:r>
                    <w:rPr>
                      <w:color w:val="000000"/>
                      <w:sz w:val="20"/>
                      <w:szCs w:val="22"/>
                      <w:lang w:val="uk-UA"/>
                    </w:rPr>
                    <w:t xml:space="preserve">Смотрич </w:t>
                  </w:r>
                  <w:r>
                    <w:rPr>
                      <w:color w:val="000000"/>
                      <w:sz w:val="20"/>
                      <w:szCs w:val="20"/>
                    </w:rPr>
                    <w:t>–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2"/>
                      <w:lang w:val="uk-UA"/>
                    </w:rPr>
                    <w:t>Купин</w:t>
                  </w:r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139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-8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270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330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432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02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115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16.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Смотрич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Цибулівка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63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+1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160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280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409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76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18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17.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Мукша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М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Слобідка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108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-1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420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auto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437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102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59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8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Студе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н.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Голозубинці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102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4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190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350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349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48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9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Ушиця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Зіньків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359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-7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480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550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326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206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20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Ушиця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Тимків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308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0,7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320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430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481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277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241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21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Калюс – Нова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Ушиця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195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1,7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320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330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182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148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22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Лядова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Жеребилівка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181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50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430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434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165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51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23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Мурафа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Кудіївці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GB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433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254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proofErr w:type="spellStart"/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прсх</w:t>
                  </w:r>
                  <w:proofErr w:type="spellEnd"/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24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Марківка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Підлісівка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109</w:t>
                  </w:r>
                </w:p>
              </w:tc>
              <w:tc>
                <w:tcPr>
                  <w:tcW w:w="78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</w:t>
                  </w:r>
                </w:p>
              </w:tc>
              <w:tc>
                <w:tcPr>
                  <w:tcW w:w="7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350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425</w:t>
                  </w:r>
                </w:p>
              </w:tc>
              <w:tc>
                <w:tcPr>
                  <w:tcW w:w="75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476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11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</w:tbl>
          <w:p>
            <w:pPr>
              <w:ind w:firstLine="709"/>
              <w:jc w:val="both"/>
              <w:rPr>
                <w:bCs/>
                <w:sz w:val="10"/>
                <w:szCs w:val="10"/>
                <w:lang w:val="uk-UA"/>
              </w:rPr>
            </w:pPr>
          </w:p>
        </w:tc>
      </w:tr>
      <w:tr>
        <w:trPr>
          <w:trHeight w:val="238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snapToGrid w:val="0"/>
              <w:rPr>
                <w:bCs/>
                <w:color w:val="FF0000"/>
                <w:sz w:val="2"/>
                <w:szCs w:val="2"/>
                <w:lang w:val="uk-UA"/>
              </w:rPr>
            </w:pPr>
          </w:p>
          <w:p>
            <w:pPr>
              <w:ind w:right="146"/>
              <w:rPr>
                <w:bCs/>
                <w:color w:val="000000"/>
                <w:sz w:val="16"/>
                <w:szCs w:val="16"/>
                <w:lang w:val="uk-UA"/>
              </w:rPr>
            </w:pPr>
            <w:r>
              <w:rPr>
                <w:bCs/>
                <w:color w:val="000000"/>
                <w:sz w:val="16"/>
                <w:szCs w:val="16"/>
                <w:lang w:val="uk-UA"/>
              </w:rPr>
              <w:t>Черговий гідролог:</w:t>
            </w:r>
            <w:bookmarkStart w:id="2" w:name="_GoBack"/>
            <w:bookmarkEnd w:id="2"/>
          </w:p>
        </w:tc>
      </w:tr>
    </w:tbl>
    <w:p>
      <w:pPr>
        <w:ind w:firstLine="567"/>
        <w:jc w:val="both"/>
      </w:pPr>
    </w:p>
    <w:p>
      <w:pPr>
        <w:ind w:firstLine="567"/>
        <w:jc w:val="both"/>
        <w:rPr>
          <w:rFonts w:ascii="Arial" w:hAnsi="Arial" w:cs="Arial"/>
          <w:b/>
          <w:vanish/>
          <w:color w:val="FF0000"/>
          <w:sz w:val="28"/>
          <w:szCs w:val="28"/>
          <w:lang w:eastAsia="uk-UA"/>
        </w:rPr>
      </w:pPr>
      <w:bookmarkStart w:id="3" w:name="_PictureBullets"/>
      <w:bookmarkEnd w:id="3"/>
    </w:p>
    <w:sectPr>
      <w:pgSz w:w="11906" w:h="16838"/>
      <w:pgMar w:top="709" w:right="567" w:bottom="0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NotTrackMoves/>
  <w:defaultTabStop w:val="708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553C0"/>
  <w15:docId w15:val="{829D52C6-AD31-4CDD-8154-591B869A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Lohit Devanagari"/>
        <w:lang w:val="ru-UA" w:eastAsia="ru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1">
    <w:name w:val="Шрифт абзацу за промовчанням1"/>
    <w:qFormat/>
  </w:style>
  <w:style w:type="character" w:styleId="a3">
    <w:name w:val="Hyperlink"/>
    <w:rPr>
      <w:color w:val="0000FF"/>
      <w:u w:val="single"/>
    </w:rPr>
  </w:style>
  <w:style w:type="character" w:styleId="a4">
    <w:name w:val="Emphasis"/>
    <w:qFormat/>
    <w:rPr>
      <w:i/>
      <w:iCs/>
    </w:rPr>
  </w:style>
  <w:style w:type="character" w:customStyle="1" w:styleId="a5">
    <w:name w:val="Текст у виносці Знак"/>
    <w:qFormat/>
    <w:rPr>
      <w:rFonts w:ascii="Segoe UI" w:hAnsi="Segoe UI" w:cs="Segoe UI"/>
      <w:sz w:val="18"/>
      <w:szCs w:val="18"/>
      <w:lang w:val="ru-RU"/>
    </w:rPr>
  </w:style>
  <w:style w:type="character" w:customStyle="1" w:styleId="HTML">
    <w:name w:val="Стандартний HTML Знак"/>
    <w:qFormat/>
    <w:rPr>
      <w:rFonts w:ascii="Courier New" w:hAnsi="Courier New" w:cs="Courier New"/>
    </w:rPr>
  </w:style>
  <w:style w:type="character" w:customStyle="1" w:styleId="10">
    <w:name w:val="Знак примітки1"/>
    <w:qFormat/>
    <w:rPr>
      <w:sz w:val="16"/>
      <w:szCs w:val="16"/>
    </w:rPr>
  </w:style>
  <w:style w:type="character" w:customStyle="1" w:styleId="a6">
    <w:name w:val="Текст примітки Знак"/>
    <w:qFormat/>
    <w:rPr>
      <w:lang w:val="ru-RU"/>
    </w:rPr>
  </w:style>
  <w:style w:type="character" w:customStyle="1" w:styleId="a7">
    <w:name w:val="Тема примітки Знак"/>
    <w:qFormat/>
    <w:rPr>
      <w:b/>
      <w:bCs/>
      <w:lang w:val="ru-RU"/>
    </w:rPr>
  </w:style>
  <w:style w:type="character" w:customStyle="1" w:styleId="a8">
    <w:name w:val="Назва Знак"/>
    <w:qFormat/>
    <w:rPr>
      <w:sz w:val="24"/>
    </w:rPr>
  </w:style>
  <w:style w:type="paragraph" w:customStyle="1" w:styleId="Heading">
    <w:name w:val="Heading"/>
    <w:basedOn w:val="a"/>
    <w:next w:val="a9"/>
    <w:qFormat/>
    <w:pPr>
      <w:jc w:val="center"/>
    </w:pPr>
    <w:rPr>
      <w:szCs w:val="20"/>
      <w:lang w:val="uk-UA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ohit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Default">
    <w:name w:val="Default"/>
    <w:qFormat/>
    <w:pPr>
      <w:widowControl w:val="0"/>
      <w:suppressAutoHyphens/>
      <w:autoSpaceDE w:val="0"/>
    </w:pPr>
    <w:rPr>
      <w:rFonts w:ascii="Arial" w:eastAsia="Times New Roman" w:hAnsi="Arial" w:cs="Arial"/>
      <w:color w:val="000000"/>
      <w:sz w:val="24"/>
      <w:szCs w:val="24"/>
      <w:lang w:val="uk-UA" w:eastAsia="zh-CN"/>
    </w:rPr>
  </w:style>
  <w:style w:type="paragraph" w:customStyle="1" w:styleId="11">
    <w:name w:val="Текст у виносці1"/>
    <w:basedOn w:val="a"/>
    <w:qFormat/>
    <w:rPr>
      <w:rFonts w:ascii="Segoe UI" w:hAnsi="Segoe UI" w:cs="Segoe UI"/>
      <w:sz w:val="18"/>
      <w:szCs w:val="18"/>
    </w:rPr>
  </w:style>
  <w:style w:type="paragraph" w:customStyle="1" w:styleId="12">
    <w:name w:val="Без інтервалів1"/>
    <w:qFormat/>
    <w:pPr>
      <w:suppressAutoHyphens/>
    </w:pPr>
    <w:rPr>
      <w:rFonts w:ascii="Calibri" w:eastAsia="Calibri" w:hAnsi="Calibri" w:cs="Calibri"/>
      <w:sz w:val="22"/>
      <w:szCs w:val="22"/>
      <w:lang w:val="uk-UA" w:eastAsia="zh-CN"/>
    </w:rPr>
  </w:style>
  <w:style w:type="paragraph" w:customStyle="1" w:styleId="HTML1">
    <w:name w:val="Стандартний HTML1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/>
    </w:rPr>
  </w:style>
  <w:style w:type="paragraph" w:customStyle="1" w:styleId="13">
    <w:name w:val="Текст примітки1"/>
    <w:basedOn w:val="a"/>
    <w:qFormat/>
    <w:rPr>
      <w:sz w:val="20"/>
      <w:szCs w:val="20"/>
    </w:rPr>
  </w:style>
  <w:style w:type="paragraph" w:customStyle="1" w:styleId="14">
    <w:name w:val="Тема примітки1"/>
    <w:basedOn w:val="13"/>
    <w:next w:val="13"/>
    <w:qFormat/>
    <w:rPr>
      <w:b/>
      <w:bCs/>
    </w:rPr>
  </w:style>
  <w:style w:type="paragraph" w:customStyle="1" w:styleId="15">
    <w:name w:val="Редакція1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C71DD-63CE-4C3D-8A19-04252A7D7E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Міністерство України з питань надзвичайних ситуацій та у справах</vt:lpstr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гідрологічного бюлетеня HydroBulletin</dc:title>
  <dc:subject>Ліві притоки Дністра</dc:subject>
  <cp:keywords>HydroBulletin; гідрологічний бюлетень</cp:keywords>
  <dc:description/>
  <cp:revision>1</cp:revision>
  <dcterms:created xsi:type="dcterms:W3CDTF">2026-05-19T06:05:00Z</dcterms:created>
  <dcterms:modified xsi:type="dcterms:W3CDTF">2026-06-01T18:41:00Z</dcterms:modified>
  <dc:language>uk-UA</dc:language>
  <cp:category>Шаблон</cp:category>
</cp:coreProperties>
</file>