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" w:hanging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pStyle w:val="Title"/>
        <w:ind w:left="2" w:hanging="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Iteration#1 Plan</w:t>
      </w:r>
    </w:p>
    <w:p w:rsidR="00000000" w:rsidDel="00000000" w:rsidP="00000000" w:rsidRDefault="00000000" w:rsidRPr="00000000" w14:paraId="00000003">
      <w:pPr>
        <w:pStyle w:val="Title"/>
        <w:ind w:left="-2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heading=h.qvz0kqdldhgd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9.5"/>
        <w:gridCol w:w="2339.5"/>
        <w:gridCol w:w="2339.5"/>
        <w:gridCol w:w="2339.5"/>
        <w:tblGridChange w:id="0">
          <w:tblGrid>
            <w:gridCol w:w="2339.5"/>
            <w:gridCol w:w="2339.5"/>
            <w:gridCol w:w="2339.5"/>
            <w:gridCol w:w="2339.5"/>
          </w:tblGrid>
        </w:tblGridChange>
      </w:tblGrid>
      <w:tr>
        <w:trPr>
          <w:cantSplit w:val="0"/>
          <w:trHeight w:val="368.9648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Abdullah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document was updated according to the feedback (important, medium)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Abdullah, Aslı, Merve, Tarık</w:t>
            </w:r>
          </w:p>
        </w:tc>
      </w:tr>
    </w:tbl>
    <w:p w:rsidR="00000000" w:rsidDel="00000000" w:rsidP="00000000" w:rsidRDefault="00000000" w:rsidRPr="00000000" w14:paraId="00000014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Key milestones</w:t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1350"/>
        <w:tblGridChange w:id="0">
          <w:tblGrid>
            <w:gridCol w:w="4320"/>
            <w:gridCol w:w="13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24.10.2023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Starting System-Wide Requirement Elicitation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Starting Use Case Modeling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Initiating Risk List document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Initiating Work Items List document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25.10.2023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Reviewing the Vision Document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Initiating the project plan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Reviewing the Vision Document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Finalizing Glossary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27.10.2023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Planning Iteration 2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04.11.2023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Getting feedback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06.11.2023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Updating All the documents in Iteration 1 according to the feedback</w:t>
            </w:r>
          </w:p>
        </w:tc>
        <w:tc>
          <w:tcPr/>
          <w:p w:rsidR="00000000" w:rsidDel="00000000" w:rsidP="00000000" w:rsidRDefault="00000000" w:rsidRPr="00000000" w14:paraId="000000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10.11.2023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stop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11.11.2023</w:t>
            </w:r>
          </w:p>
        </w:tc>
      </w:tr>
    </w:tbl>
    <w:p w:rsidR="00000000" w:rsidDel="00000000" w:rsidP="00000000" w:rsidRDefault="00000000" w:rsidRPr="00000000" w14:paraId="0000003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High-level objectives</w:t>
      </w:r>
    </w:p>
    <w:p w:rsidR="00000000" w:rsidDel="00000000" w:rsidP="00000000" w:rsidRDefault="00000000" w:rsidRPr="00000000" w14:paraId="0000003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Clarify the business value and the differentiating factors of Hungerger.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Deliver key use cases of the app and the main social media functionalities.</w:t>
      </w:r>
    </w:p>
    <w:p w:rsidR="00000000" w:rsidDel="00000000" w:rsidP="00000000" w:rsidRDefault="00000000" w:rsidRPr="00000000" w14:paraId="0000003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Decide on the initial requirements of the app, including the non-functional requirements.</w:t>
      </w:r>
    </w:p>
    <w:p w:rsidR="00000000" w:rsidDel="00000000" w:rsidP="00000000" w:rsidRDefault="00000000" w:rsidRPr="00000000" w14:paraId="00000039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Plan out the project.</w:t>
      </w:r>
    </w:p>
    <w:p w:rsidR="00000000" w:rsidDel="00000000" w:rsidP="00000000" w:rsidRDefault="00000000" w:rsidRPr="00000000" w14:paraId="0000003A">
      <w:pPr>
        <w:pStyle w:val="Heading1"/>
        <w:ind w:left="0" w:hanging="2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 Work Item assignments</w:t>
      </w:r>
    </w:p>
    <w:p w:rsidR="00000000" w:rsidDel="00000000" w:rsidP="00000000" w:rsidRDefault="00000000" w:rsidRPr="00000000" w14:paraId="0000003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Please see the Work Items List for Work Items to be addressed in this iteration.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hanging="2"/>
        <w:rPr>
          <w:rFonts w:ascii="Times New Roman" w:cs="Times New Roman" w:eastAsia="Times New Roman" w:hAnsi="Times New Roman"/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1452"/>
        <w:gridCol w:w="4932"/>
        <w:tblGridChange w:id="0">
          <w:tblGrid>
            <w:gridCol w:w="3192"/>
            <w:gridCol w:w="1452"/>
            <w:gridCol w:w="49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3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4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45">
            <w:pPr>
              <w:widowControl w:val="1"/>
              <w:spacing w:before="60" w:line="240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Issues in the Vision document stated in the project proposal meeting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corrected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Deciding on the Premium functionalities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dropped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The team agreed to drop the premium functionality because it does not add the business value proposition.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 Evaluation criteria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Passing the review of the quality team.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Project team and stakeholders agreement on the contents of the documents.</w:t>
      </w:r>
    </w:p>
    <w:p w:rsidR="00000000" w:rsidDel="00000000" w:rsidP="00000000" w:rsidRDefault="00000000" w:rsidRPr="00000000" w14:paraId="00000051">
      <w:pPr>
        <w:keepLines w:val="1"/>
        <w:numPr>
          <w:ilvl w:val="0"/>
          <w:numId w:val="1"/>
        </w:numPr>
        <w:spacing w:after="12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Business values and differentiating factors has been clarified.</w:t>
      </w:r>
    </w:p>
    <w:p w:rsidR="00000000" w:rsidDel="00000000" w:rsidP="00000000" w:rsidRDefault="00000000" w:rsidRPr="00000000" w14:paraId="00000052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hanging="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 Assessment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910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4125"/>
        <w:tblGridChange w:id="0">
          <w:tblGrid>
            <w:gridCol w:w="1785"/>
            <w:gridCol w:w="4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24/10/023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Product Team, Quality Team, and the Advisor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Needed revise and amended </w:t>
            </w:r>
          </w:p>
        </w:tc>
      </w:tr>
    </w:tbl>
    <w:p w:rsidR="00000000" w:rsidDel="00000000" w:rsidP="00000000" w:rsidRDefault="00000000" w:rsidRPr="00000000" w14:paraId="0000005D">
      <w:pPr>
        <w:spacing w:after="120" w:lineRule="auto"/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43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Iteration 1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6/11/023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Quality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40" w:before="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Awaiting Assessment outcome </w:t>
            </w:r>
          </w:p>
        </w:tc>
      </w:tr>
    </w:tbl>
    <w:p w:rsidR="00000000" w:rsidDel="00000000" w:rsidP="00000000" w:rsidRDefault="00000000" w:rsidRPr="00000000" w14:paraId="0000006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Assessment against objectives.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the documents were delivered before the deadline.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delivered documents include the following: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Vision Document (revised)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Glossary (revised)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System-Wide Requirements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Use-Case Model (a Use Case Diagram &amp; brief/fully-dressed Use Cases)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Project Plan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Iteration 1 Plan (This document)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Iteration 2 Plan 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Work Items List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12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Risk List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76">
      <w:pPr>
        <w:spacing w:after="12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All the planned items were delivered.</w:t>
      </w:r>
    </w:p>
    <w:p w:rsidR="00000000" w:rsidDel="00000000" w:rsidP="00000000" w:rsidRDefault="00000000" w:rsidRPr="00000000" w14:paraId="00000077">
      <w:pPr>
        <w:spacing w:after="120" w:lineRule="auto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Amended the feedback we got for the project vision document.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Awaiting assessments of iteration 1 by the quality team.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Other concerns and deviations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Clarity of the problem statement of the product, including the problems of each stakeholder, was discussed with the quality team and the advisors.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ind w:left="0" w:right="360" w:hanging="2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ind w:left="0" w:hanging="2"/>
            <w:jc w:val="center"/>
            <w:rPr/>
          </w:pPr>
          <w:r w:rsidDel="00000000" w:rsidR="00000000" w:rsidRPr="00000000">
            <w:rPr>
              <w:rtl w:val="0"/>
            </w:rPr>
            <w:t xml:space="preserve">©Brementown Musicians,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Times" w:cs="Times" w:eastAsia="Times" w:hAnsi="Times"/>
        <w:color w:val="0000ff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rtl w:val="0"/>
            </w:rPr>
            <w:t xml:space="preserve">Hungerger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1">
          <w:pPr>
            <w:tabs>
              <w:tab w:val="left" w:leader="none" w:pos="1135"/>
            </w:tabs>
            <w:spacing w:before="40" w:lineRule="auto"/>
            <w:ind w:left="0" w:right="68" w:hanging="2"/>
            <w:rPr/>
          </w:pPr>
          <w:r w:rsidDel="00000000" w:rsidR="00000000" w:rsidRPr="00000000">
            <w:rPr>
              <w:rtl w:val="0"/>
            </w:rPr>
            <w:t xml:space="preserve">  Version: 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/>
        <w:p w:rsidR="00000000" w:rsidDel="00000000" w:rsidP="00000000" w:rsidRDefault="00000000" w:rsidRPr="00000000" w14:paraId="00000083">
          <w:pPr>
            <w:ind w:left="0" w:hanging="2"/>
            <w:rPr/>
          </w:pPr>
          <w:r w:rsidDel="00000000" w:rsidR="00000000" w:rsidRPr="00000000">
            <w:rPr>
              <w:rtl w:val="0"/>
            </w:rPr>
            <w:t xml:space="preserve">  Date:  11/11/2023</w:t>
          </w:r>
        </w:p>
      </w:tc>
    </w:tr>
  </w:tbl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hanging="1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1.000000000000227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.0000000000002274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suppressAutoHyphens w:val="1"/>
      <w:spacing w:line="240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 w:val="1"/>
    <w:pPr>
      <w:keepNext w:val="1"/>
      <w:spacing w:after="60" w:before="120"/>
    </w:pPr>
    <w:rPr>
      <w:rFonts w:ascii="Arial" w:hAnsi="Arial"/>
      <w:b w:val="1"/>
      <w:sz w:val="24"/>
    </w:rPr>
  </w:style>
  <w:style w:type="paragraph" w:styleId="Balk2">
    <w:name w:val="heading 2"/>
    <w:basedOn w:val="Balk1"/>
    <w:next w:val="Normal"/>
    <w:uiPriority w:val="9"/>
    <w:unhideWhenUsed w:val="1"/>
    <w:qFormat w:val="1"/>
    <w:pPr>
      <w:numPr>
        <w:numId w:val="5"/>
      </w:numPr>
      <w:ind w:left="-1" w:hanging="1"/>
      <w:outlineLvl w:val="1"/>
    </w:pPr>
    <w:rPr>
      <w:sz w:val="20"/>
    </w:rPr>
  </w:style>
  <w:style w:type="paragraph" w:styleId="Balk3">
    <w:name w:val="heading 3"/>
    <w:basedOn w:val="Balk1"/>
    <w:next w:val="Normal"/>
    <w:uiPriority w:val="9"/>
    <w:semiHidden w:val="1"/>
    <w:unhideWhenUsed w:val="1"/>
    <w:qFormat w:val="1"/>
    <w:pPr>
      <w:numPr>
        <w:ilvl w:val="2"/>
        <w:numId w:val="1"/>
      </w:numPr>
      <w:ind w:left="-1" w:hanging="1"/>
      <w:outlineLvl w:val="2"/>
    </w:pPr>
    <w:rPr>
      <w:b w:val="0"/>
      <w:i w:val="1"/>
      <w:sz w:val="20"/>
    </w:rPr>
  </w:style>
  <w:style w:type="paragraph" w:styleId="Balk4">
    <w:name w:val="heading 4"/>
    <w:basedOn w:val="Balk1"/>
    <w:next w:val="Normal"/>
    <w:uiPriority w:val="9"/>
    <w:semiHidden w:val="1"/>
    <w:unhideWhenUsed w:val="1"/>
    <w:qFormat w:val="1"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ind w:left="2880" w:hanging="1"/>
      <w:outlineLvl w:val="4"/>
    </w:pPr>
    <w:rPr>
      <w:sz w:val="22"/>
    </w:rPr>
  </w:style>
  <w:style w:type="paragraph" w:styleId="Balk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ind w:left="2880" w:hanging="1"/>
      <w:outlineLvl w:val="5"/>
    </w:pPr>
    <w:rPr>
      <w:i w:val="1"/>
      <w:sz w:val="22"/>
    </w:rPr>
  </w:style>
  <w:style w:type="paragraph" w:styleId="Balk7">
    <w:name w:val="heading 7"/>
    <w:basedOn w:val="Normal"/>
    <w:next w:val="Normal"/>
    <w:pPr>
      <w:numPr>
        <w:ilvl w:val="6"/>
        <w:numId w:val="1"/>
      </w:numPr>
      <w:spacing w:after="60" w:before="240"/>
      <w:ind w:left="2880" w:hanging="1"/>
      <w:outlineLvl w:val="6"/>
    </w:pPr>
  </w:style>
  <w:style w:type="paragraph" w:styleId="Balk8">
    <w:name w:val="heading 8"/>
    <w:basedOn w:val="Normal"/>
    <w:next w:val="Normal"/>
    <w:pPr>
      <w:numPr>
        <w:ilvl w:val="7"/>
        <w:numId w:val="1"/>
      </w:numPr>
      <w:spacing w:after="60" w:before="240"/>
      <w:ind w:left="2880" w:hanging="1"/>
      <w:outlineLvl w:val="7"/>
    </w:pPr>
    <w:rPr>
      <w:i w:val="1"/>
    </w:rPr>
  </w:style>
  <w:style w:type="paragraph" w:styleId="Balk9">
    <w:name w:val="heading 9"/>
    <w:basedOn w:val="Normal"/>
    <w:next w:val="Normal"/>
    <w:pPr>
      <w:numPr>
        <w:ilvl w:val="8"/>
        <w:numId w:val="1"/>
      </w:numPr>
      <w:spacing w:after="60" w:before="240"/>
      <w:ind w:left="2880" w:hanging="1"/>
      <w:outlineLvl w:val="8"/>
    </w:pPr>
    <w:rPr>
      <w:b w:val="1"/>
      <w:i w:val="1"/>
      <w:sz w:val="1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KonuBal">
    <w:name w:val="Title"/>
    <w:basedOn w:val="Normal"/>
    <w:next w:val="Normal"/>
    <w:uiPriority w:val="10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table" w:styleId="TableNormal0" w:customStyle="1">
    <w:name w:val="Table Normal"/>
    <w:next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Altyaz">
    <w:name w:val="Subtitle"/>
    <w:basedOn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pPr>
      <w:tabs>
        <w:tab w:val="right" w:pos="9360"/>
      </w:tabs>
      <w:spacing w:after="60" w:before="240"/>
      <w:ind w:right="720"/>
    </w:pPr>
  </w:style>
  <w:style w:type="paragraph" w:styleId="T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paragraph" w:styleId="Bullet1" w:customStyle="1">
    <w:name w:val="Bullet1"/>
    <w:basedOn w:val="Normal"/>
    <w:pPr>
      <w:numPr>
        <w:ilvl w:val="11"/>
        <w:numId w:val="6"/>
      </w:numPr>
      <w:ind w:left="720" w:hanging="432"/>
    </w:pPr>
  </w:style>
  <w:style w:type="paragraph" w:styleId="Bullet2" w:customStyle="1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GvdeMetni">
    <w:name w:val="Body Text"/>
    <w:basedOn w:val="Normal"/>
    <w:pPr>
      <w:keepLines w:val="1"/>
      <w:spacing w:after="120"/>
      <w:ind w:left="720"/>
    </w:pPr>
  </w:style>
  <w:style w:type="paragraph" w:styleId="BelgeBalantlar">
    <w:name w:val="Document Map"/>
    <w:basedOn w:val="Normal"/>
    <w:pPr>
      <w:shd w:color="auto" w:fill="000080" w:val="clear"/>
    </w:pPr>
    <w:rPr>
      <w:rFonts w:ascii="Tahoma" w:hAnsi="Tahoma"/>
    </w:rPr>
  </w:style>
  <w:style w:type="character" w:styleId="DipnotBavurusu">
    <w:name w:val="footnote reference"/>
    <w:basedOn w:val="VarsaylanParagrafYazTipi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DipnotMetni">
    <w:name w:val="footnote text"/>
    <w:basedOn w:val="Normal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pPr>
      <w:ind w:left="600"/>
    </w:pPr>
  </w:style>
  <w:style w:type="paragraph" w:styleId="T5">
    <w:name w:val="toc 5"/>
    <w:basedOn w:val="Normal"/>
    <w:next w:val="Normal"/>
    <w:pPr>
      <w:ind w:left="800"/>
    </w:pPr>
  </w:style>
  <w:style w:type="paragraph" w:styleId="T6">
    <w:name w:val="toc 6"/>
    <w:basedOn w:val="Normal"/>
    <w:next w:val="Normal"/>
    <w:pPr>
      <w:ind w:left="1000"/>
    </w:pPr>
  </w:style>
  <w:style w:type="paragraph" w:styleId="T7">
    <w:name w:val="toc 7"/>
    <w:basedOn w:val="Normal"/>
    <w:next w:val="Normal"/>
    <w:pPr>
      <w:ind w:left="1200"/>
    </w:pPr>
  </w:style>
  <w:style w:type="paragraph" w:styleId="T8">
    <w:name w:val="toc 8"/>
    <w:basedOn w:val="Normal"/>
    <w:next w:val="Normal"/>
    <w:pPr>
      <w:ind w:left="1400"/>
    </w:pPr>
  </w:style>
  <w:style w:type="paragraph" w:styleId="T9">
    <w:name w:val="toc 9"/>
    <w:basedOn w:val="Normal"/>
    <w:next w:val="Normal"/>
    <w:pPr>
      <w:ind w:left="1600"/>
    </w:pPr>
  </w:style>
  <w:style w:type="paragraph" w:styleId="GvdeMetni2">
    <w:name w:val="Body Text 2"/>
    <w:basedOn w:val="Normal"/>
    <w:rPr>
      <w:i w:val="1"/>
      <w:color w:val="0000ff"/>
    </w:rPr>
  </w:style>
  <w:style w:type="paragraph" w:styleId="GvdeMetniGirintisi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GvdeMetni"/>
    <w:pPr>
      <w:spacing w:after="120"/>
    </w:pPr>
    <w:rPr>
      <w:rFonts w:ascii="Times" w:hAnsi="Times"/>
      <w:vanish w:val="1"/>
      <w:color w:val="0000ff"/>
    </w:rPr>
  </w:style>
  <w:style w:type="character" w:styleId="Kpr">
    <w:name w:val="Hyperlink"/>
    <w:basedOn w:val="VarsaylanParagrafYazTipi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foblue" w:customStyle="1">
    <w:name w:val="infoblue"/>
    <w:basedOn w:val="Normal"/>
    <w:pPr>
      <w:widowControl w:val="1"/>
      <w:spacing w:after="120"/>
      <w:ind w:left="720"/>
    </w:pPr>
    <w:rPr>
      <w:i w:val="1"/>
      <w:iCs w:val="1"/>
      <w:color w:val="0000ff"/>
    </w:rPr>
  </w:style>
  <w:style w:type="paragraph" w:styleId="BalonMetni">
    <w:name w:val="Balloon Text"/>
    <w:basedOn w:val="Normal"/>
    <w:rPr>
      <w:rFonts w:ascii="Tahoma" w:cs="Tahoma" w:hAnsi="Tahoma"/>
      <w:sz w:val="16"/>
      <w:szCs w:val="16"/>
    </w:rPr>
  </w:style>
  <w:style w:type="character" w:styleId="CommentReference" w:customStyle="1">
    <w:name w:val="Comment Reference"/>
    <w:basedOn w:val="VarsaylanParagrafYazTipi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 w:customStyle="1">
    <w:name w:val="Comment Text"/>
    <w:basedOn w:val="Normal"/>
  </w:style>
  <w:style w:type="paragraph" w:styleId="CommentSubject" w:customStyle="1">
    <w:name w:val="Comment Subject"/>
    <w:basedOn w:val="CommentText"/>
    <w:next w:val="CommentText"/>
    <w:rPr>
      <w:b w:val="1"/>
      <w:bCs w:val="1"/>
    </w:rPr>
  </w:style>
  <w:style w:type="paragraph" w:styleId="InfoBluelistitem" w:customStyle="1">
    <w:name w:val="InfoBlue list item"/>
    <w:basedOn w:val="InfoBlue"/>
    <w:pPr>
      <w:ind w:left="720"/>
    </w:pPr>
    <w:rPr>
      <w:vanish w:val="0"/>
    </w:rPr>
  </w:style>
  <w:style w:type="table" w:styleId="TabloKlavuzu">
    <w:name w:val="Table Grid"/>
    <w:basedOn w:val="TableNormal0"/>
    <w:pPr>
      <w:spacing w:line="240" w:lineRule="atLeast"/>
    </w:p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KcaGPRWqBT6AKohxUQ87XajukQ==">AMUW2mXhzs3KwRJNxaz6moTxa1ZNeKfJdO0CGK/RKVKFi9GlwELXe+rAmB1ytq/BZHGRUhIsp9WGPCROhbOJ/2/dmmzSpY+cDs5Fy6IT0MtZqLv/XpliXcDyOUQSJ8kuxqRkdWck5l9L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2008-08-18T22:55:00Z</dcterms:created>
  <dc:creator>rbalduino</dc:creator>
</cp:coreProperties>
</file>