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http://www.javeriana.edu.co/biblos/tesis/ingenieria/Tesis212.pdf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INGENIERIA EN SISTEMAS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Está tesis es de una Universidad en Colombia, el fin de ésta es diseñar una página para su escuela y para que puedan manejar el control de egresos. Me interesó bastante por que ocuparon varios programas para este fin, entre ellos se encuentran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VisualEstudio.Net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VisualBasic.Net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 Server 2000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Dice en la tesis que los escogieron por las siguientes características: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Mejor rendimiento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Eficacia y flexibilidad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Simplicidad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Facilidad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Almacenes de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http://www.netmedia.mx/analisis/10-lenguajes-de-programacion-que-garantizan-trabajo-de-por-vida/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Netmedia.mx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Muestra los distintos lenguajes de programación que más demanda tienen en las empresas y el por qué.</w:t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2D7B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856D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856D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www.javeriana.edu.co/biblos/tesis/ingenieria/Tesis212.pdf" TargetMode="External"/><Relationship Id="rId7" Type="http://schemas.openxmlformats.org/officeDocument/2006/relationships/hyperlink" Target="http://www.netmedia.mx/analisis/10-lenguajes-de-programacion-que-garantizan-trabajo-de-por-vida/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