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#https://www.youtube.com/watch?v=SPiq6S5qARw&amp;t=206s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tk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ttk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#Criar Janela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janela = tk.Tk()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janela.title(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"Captura numeros"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calcular_potencia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num1 = float(entry_num1.get())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num2 = float(entry_num2.get())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resultado = num1 ** num2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label_resultado.config(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f"Resultado: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ValueError: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label_resultado.config(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f"Erro: insira valores validos"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#Criar entry e label para o primeiro numero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label_num1 = ttk.Label(janela,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"Numero 1:"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label_num1.grid(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entry_num1 = ttk.Entry(janela)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entry_num1.grid(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#Criar entry e label para o segundo numero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label_num2 = ttk.Label(janela,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"Numero 2:"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label_num2.grid(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entry_num2 = ttk.Entry(janela)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entry_num2.grid(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#botao para efetuar o calaculo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botao_calcular = ttk.Button(janela,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"Calcular"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=calcular_potencia)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botao_calcular.grid(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#label para resultado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label_resultado = ttk.Label(janela,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label_resultado.grid(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#iniciar loop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janela.mainloop()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