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obter_status_aluno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(nome, notas):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media = sum(notas) / len(notas)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foi reprovado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media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está em recuperação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foi aprovado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nome = input(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o nome do aluno: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notas = []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nota = float(input(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f"Digite a nota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notas.append(nota)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resultado = obter_status_aluno(nome, notas)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print(resultado)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_name_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"_main_"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