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DEB" w:rsidRDefault="00D65DEB" w:rsidP="00D65DEB">
      <w:pPr>
        <w:jc w:val="both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b/>
          <w:color w:val="1A1A1A"/>
          <w:lang w:eastAsia="zh-CN"/>
        </w:rPr>
        <w:t xml:space="preserve">Table S2 </w:t>
      </w:r>
      <w:r>
        <w:rPr>
          <w:rFonts w:ascii="Times New Roman" w:hAnsi="Times New Roman" w:cs="Times New Roman"/>
          <w:color w:val="1A1A1A"/>
          <w:lang w:eastAsia="zh-CN"/>
        </w:rPr>
        <w:t xml:space="preserve">Genetic polymorphisms found between the wild-type H16 </w:t>
      </w:r>
      <w:r>
        <w:rPr>
          <w:rFonts w:ascii="Times New Roman" w:hAnsi="Times New Roman" w:cs="Times New Roman"/>
          <w:i/>
          <w:color w:val="1A1A1A"/>
          <w:lang w:eastAsia="zh-CN"/>
        </w:rPr>
        <w:t xml:space="preserve">R. </w:t>
      </w:r>
      <w:proofErr w:type="spellStart"/>
      <w:r>
        <w:rPr>
          <w:rFonts w:ascii="Times New Roman" w:hAnsi="Times New Roman" w:cs="Times New Roman"/>
          <w:i/>
          <w:color w:val="1A1A1A"/>
          <w:lang w:eastAsia="zh-CN"/>
        </w:rPr>
        <w:t>eutropha</w:t>
      </w:r>
      <w:proofErr w:type="spellEnd"/>
      <w:r>
        <w:rPr>
          <w:rFonts w:ascii="Times New Roman" w:hAnsi="Times New Roman" w:cs="Times New Roman"/>
          <w:color w:val="1A1A1A"/>
          <w:lang w:eastAsia="zh-CN"/>
        </w:rPr>
        <w:t xml:space="preserve"> and ROS-tolerant BC4 strain. </w:t>
      </w:r>
      <w:r>
        <w:rPr>
          <w:rFonts w:ascii="Times New Roman" w:hAnsi="Times New Roman" w:cs="Times New Roman"/>
          <w:color w:val="1A1A1A"/>
        </w:rPr>
        <w:t xml:space="preserve">Two single nucleotide polymorphisms and two deletion events were observed. The large deletion from acrC1 may argue for a decrease in overall membrane permeability, possibly affecting superoxide entry to the cell. </w:t>
      </w:r>
    </w:p>
    <w:p w:rsidR="00D65DEB" w:rsidRDefault="00D65DEB" w:rsidP="00D65DEB">
      <w:pPr>
        <w:jc w:val="both"/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9504" w:type="dxa"/>
        <w:jc w:val="center"/>
        <w:tblInd w:w="-4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1170"/>
        <w:gridCol w:w="1980"/>
        <w:gridCol w:w="2070"/>
        <w:gridCol w:w="3132"/>
      </w:tblGrid>
      <w:tr w:rsidR="00D65DEB" w:rsidRPr="00C07105" w:rsidTr="00CB6C5D">
        <w:trPr>
          <w:jc w:val="center"/>
        </w:trPr>
        <w:tc>
          <w:tcPr>
            <w:tcW w:w="11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:rsidR="00D65DEB" w:rsidRPr="00752E5E" w:rsidRDefault="00D65DEB" w:rsidP="00CB6C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1A1A1A"/>
                <w:sz w:val="20"/>
                <w:szCs w:val="20"/>
              </w:rPr>
            </w:pPr>
            <w:r w:rsidRPr="00752E5E">
              <w:rPr>
                <w:rFonts w:ascii="Times New Roman" w:hAnsi="Times New Roman" w:cs="Times New Roman"/>
                <w:b/>
                <w:color w:val="1A1A1A"/>
                <w:sz w:val="20"/>
                <w:szCs w:val="20"/>
              </w:rPr>
              <w:t>Mutation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:rsidR="00D65DEB" w:rsidRPr="00752E5E" w:rsidRDefault="00D65DEB" w:rsidP="00CB6C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1A1A1A"/>
                <w:sz w:val="20"/>
                <w:szCs w:val="20"/>
              </w:rPr>
            </w:pPr>
            <w:r w:rsidRPr="00752E5E">
              <w:rPr>
                <w:rFonts w:ascii="Times New Roman" w:hAnsi="Times New Roman" w:cs="Times New Roman"/>
                <w:b/>
                <w:color w:val="1A1A1A"/>
                <w:sz w:val="20"/>
                <w:szCs w:val="20"/>
              </w:rPr>
              <w:t>Position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:rsidR="00D65DEB" w:rsidRPr="00752E5E" w:rsidRDefault="00D65DEB" w:rsidP="00CB6C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1A1A1A"/>
                <w:sz w:val="20"/>
                <w:szCs w:val="20"/>
              </w:rPr>
            </w:pPr>
            <w:r w:rsidRPr="00752E5E">
              <w:rPr>
                <w:rFonts w:ascii="Times New Roman" w:hAnsi="Times New Roman" w:cs="Times New Roman"/>
                <w:b/>
                <w:color w:val="1A1A1A"/>
                <w:sz w:val="20"/>
                <w:szCs w:val="20"/>
              </w:rPr>
              <w:t>Annotation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:rsidR="00D65DEB" w:rsidRPr="00752E5E" w:rsidRDefault="00D65DEB" w:rsidP="00CB6C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1A1A1A"/>
                <w:sz w:val="20"/>
                <w:szCs w:val="20"/>
              </w:rPr>
            </w:pPr>
            <w:r w:rsidRPr="00752E5E">
              <w:rPr>
                <w:rFonts w:ascii="Times New Roman" w:hAnsi="Times New Roman" w:cs="Times New Roman"/>
                <w:b/>
                <w:color w:val="1A1A1A"/>
                <w:sz w:val="20"/>
                <w:szCs w:val="20"/>
              </w:rPr>
              <w:t>Gene</w:t>
            </w:r>
          </w:p>
        </w:tc>
        <w:tc>
          <w:tcPr>
            <w:tcW w:w="31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:rsidR="00D65DEB" w:rsidRPr="00752E5E" w:rsidRDefault="00D65DEB" w:rsidP="00CB6C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1A1A1A"/>
                <w:sz w:val="20"/>
                <w:szCs w:val="20"/>
              </w:rPr>
            </w:pPr>
            <w:r w:rsidRPr="00752E5E">
              <w:rPr>
                <w:rFonts w:ascii="Times New Roman" w:hAnsi="Times New Roman" w:cs="Times New Roman"/>
                <w:b/>
                <w:color w:val="1A1A1A"/>
                <w:sz w:val="20"/>
                <w:szCs w:val="20"/>
              </w:rPr>
              <w:t>Description</w:t>
            </w:r>
          </w:p>
        </w:tc>
      </w:tr>
      <w:tr w:rsidR="00D65DEB" w:rsidRPr="00C07105" w:rsidTr="00CB6C5D">
        <w:trPr>
          <w:trHeight w:val="341"/>
          <w:jc w:val="center"/>
        </w:trPr>
        <w:tc>
          <w:tcPr>
            <w:tcW w:w="1152" w:type="dxa"/>
            <w:tcBorders>
              <w:top w:val="single" w:sz="12" w:space="0" w:color="auto"/>
            </w:tcBorders>
            <w:vAlign w:val="center"/>
          </w:tcPr>
          <w:p w:rsidR="00D65DEB" w:rsidRPr="00752E5E" w:rsidRDefault="00D65DEB" w:rsidP="00CB6C5D">
            <w:pPr>
              <w:jc w:val="center"/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G </w:t>
            </w:r>
            <w:r w:rsidRPr="00752E5E">
              <w:rPr>
                <w:rFonts w:ascii="Times New Roman" w:hAnsi="Times New Roman" w:cs="Times New Roman" w:hint="eastAsia"/>
                <w:color w:val="1A1A1A"/>
                <w:sz w:val="20"/>
                <w:szCs w:val="20"/>
              </w:rPr>
              <w:t>→</w:t>
            </w:r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 T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:rsidR="00D65DEB" w:rsidRPr="00752E5E" w:rsidRDefault="00D65DEB" w:rsidP="00CB6C5D">
            <w:pPr>
              <w:jc w:val="center"/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611,894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D65DEB" w:rsidRPr="00752E5E" w:rsidRDefault="00D65DEB" w:rsidP="00CB6C5D">
            <w:pPr>
              <w:jc w:val="center"/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R133R</w:t>
            </w:r>
          </w:p>
        </w:tc>
        <w:tc>
          <w:tcPr>
            <w:tcW w:w="2070" w:type="dxa"/>
            <w:tcBorders>
              <w:top w:val="single" w:sz="12" w:space="0" w:color="auto"/>
            </w:tcBorders>
            <w:vAlign w:val="center"/>
          </w:tcPr>
          <w:p w:rsidR="00D65DEB" w:rsidRPr="00752E5E" w:rsidRDefault="00D65DEB" w:rsidP="00CB6C5D">
            <w:pPr>
              <w:jc w:val="center"/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proofErr w:type="gramStart"/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acrC1</w:t>
            </w:r>
            <w:proofErr w:type="gramEnd"/>
          </w:p>
        </w:tc>
        <w:tc>
          <w:tcPr>
            <w:tcW w:w="3132" w:type="dxa"/>
            <w:tcBorders>
              <w:top w:val="single" w:sz="12" w:space="0" w:color="auto"/>
            </w:tcBorders>
            <w:vAlign w:val="center"/>
          </w:tcPr>
          <w:p w:rsidR="00D65DEB" w:rsidRPr="00752E5E" w:rsidRDefault="00D65DEB" w:rsidP="00CB6C5D">
            <w:pPr>
              <w:jc w:val="center"/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proofErr w:type="spellStart"/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Cation</w:t>
            </w:r>
            <w:proofErr w:type="spellEnd"/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/multidrug efflux system outer membrane </w:t>
            </w:r>
            <w:proofErr w:type="spellStart"/>
            <w:r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protin</w:t>
            </w:r>
            <w:proofErr w:type="spellEnd"/>
          </w:p>
        </w:tc>
      </w:tr>
      <w:tr w:rsidR="00D65DEB" w:rsidRPr="00C07105" w:rsidTr="00CB6C5D">
        <w:trPr>
          <w:jc w:val="center"/>
        </w:trPr>
        <w:tc>
          <w:tcPr>
            <w:tcW w:w="1152" w:type="dxa"/>
            <w:vAlign w:val="center"/>
          </w:tcPr>
          <w:p w:rsidR="00D65DEB" w:rsidRPr="00752E5E" w:rsidRDefault="00D65DEB" w:rsidP="00CB6C5D">
            <w:pPr>
              <w:jc w:val="center"/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752E5E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Δ</w:t>
            </w:r>
            <w:r w:rsidRPr="00752E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45 </w:t>
            </w:r>
            <w:proofErr w:type="spellStart"/>
            <w:r w:rsidRPr="00752E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bp</w:t>
            </w:r>
            <w:proofErr w:type="spellEnd"/>
          </w:p>
        </w:tc>
        <w:tc>
          <w:tcPr>
            <w:tcW w:w="1170" w:type="dxa"/>
            <w:vAlign w:val="center"/>
          </w:tcPr>
          <w:p w:rsidR="00D65DEB" w:rsidRPr="00752E5E" w:rsidRDefault="00D65DEB" w:rsidP="00CB6C5D">
            <w:pPr>
              <w:jc w:val="center"/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611,905</w:t>
            </w:r>
          </w:p>
        </w:tc>
        <w:tc>
          <w:tcPr>
            <w:tcW w:w="1980" w:type="dxa"/>
            <w:vAlign w:val="center"/>
          </w:tcPr>
          <w:p w:rsidR="00D65DEB" w:rsidRPr="00752E5E" w:rsidRDefault="00D65DEB" w:rsidP="00CB6C5D">
            <w:pPr>
              <w:jc w:val="center"/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344-388 of 1494 </w:t>
            </w:r>
            <w:proofErr w:type="spellStart"/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2070" w:type="dxa"/>
            <w:vAlign w:val="center"/>
          </w:tcPr>
          <w:p w:rsidR="00D65DEB" w:rsidRPr="00752E5E" w:rsidRDefault="00D65DEB" w:rsidP="00CB6C5D">
            <w:pPr>
              <w:jc w:val="center"/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proofErr w:type="gramStart"/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acrC1</w:t>
            </w:r>
            <w:proofErr w:type="gramEnd"/>
          </w:p>
        </w:tc>
        <w:tc>
          <w:tcPr>
            <w:tcW w:w="3132" w:type="dxa"/>
            <w:vAlign w:val="center"/>
          </w:tcPr>
          <w:p w:rsidR="00D65DEB" w:rsidRPr="00752E5E" w:rsidRDefault="00D65DEB" w:rsidP="00CB6C5D">
            <w:pPr>
              <w:jc w:val="center"/>
              <w:rPr>
                <w:rFonts w:ascii="Times New Roman" w:hAnsi="Times New Roman" w:cs="Times New Roman"/>
                <w:b/>
                <w:color w:val="1A1A1A"/>
                <w:sz w:val="20"/>
                <w:szCs w:val="20"/>
              </w:rPr>
            </w:pPr>
            <w:proofErr w:type="spellStart"/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Cation</w:t>
            </w:r>
            <w:proofErr w:type="spellEnd"/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/multidrug efflux system outer membrane </w:t>
            </w:r>
            <w:proofErr w:type="spellStart"/>
            <w:r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protin</w:t>
            </w:r>
            <w:proofErr w:type="spellEnd"/>
          </w:p>
        </w:tc>
      </w:tr>
      <w:tr w:rsidR="00D65DEB" w:rsidRPr="00C07105" w:rsidTr="00CB6C5D">
        <w:trPr>
          <w:trHeight w:val="566"/>
          <w:jc w:val="center"/>
        </w:trPr>
        <w:tc>
          <w:tcPr>
            <w:tcW w:w="1152" w:type="dxa"/>
            <w:vAlign w:val="center"/>
          </w:tcPr>
          <w:p w:rsidR="00D65DEB" w:rsidRPr="00752E5E" w:rsidRDefault="00D65DEB" w:rsidP="00CB6C5D">
            <w:pPr>
              <w:jc w:val="center"/>
              <w:rPr>
                <w:rFonts w:ascii="Times New Roman" w:hAnsi="Times New Roman" w:cs="Times New Roman"/>
                <w:b/>
                <w:color w:val="1A1A1A"/>
                <w:sz w:val="20"/>
                <w:szCs w:val="20"/>
              </w:rPr>
            </w:pPr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G </w:t>
            </w:r>
            <w:r w:rsidRPr="00752E5E">
              <w:rPr>
                <w:rFonts w:ascii="Times New Roman" w:hAnsi="Times New Roman" w:cs="Times New Roman" w:hint="eastAsia"/>
                <w:color w:val="1A1A1A"/>
                <w:sz w:val="20"/>
                <w:szCs w:val="20"/>
              </w:rPr>
              <w:t>→</w:t>
            </w:r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 A</w:t>
            </w:r>
          </w:p>
        </w:tc>
        <w:tc>
          <w:tcPr>
            <w:tcW w:w="1170" w:type="dxa"/>
            <w:vAlign w:val="center"/>
          </w:tcPr>
          <w:p w:rsidR="00D65DEB" w:rsidRPr="00752E5E" w:rsidRDefault="00D65DEB" w:rsidP="00CB6C5D">
            <w:pPr>
              <w:jc w:val="center"/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2,563,281</w:t>
            </w:r>
          </w:p>
        </w:tc>
        <w:tc>
          <w:tcPr>
            <w:tcW w:w="1980" w:type="dxa"/>
            <w:vAlign w:val="center"/>
          </w:tcPr>
          <w:p w:rsidR="00D65DEB" w:rsidRPr="00752E5E" w:rsidRDefault="00D65DEB" w:rsidP="00CB6C5D">
            <w:pPr>
              <w:jc w:val="center"/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proofErr w:type="spellStart"/>
            <w:proofErr w:type="gramStart"/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intergenic</w:t>
            </w:r>
            <w:proofErr w:type="spellEnd"/>
            <w:proofErr w:type="gramEnd"/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, (-1/+210)</w:t>
            </w:r>
          </w:p>
        </w:tc>
        <w:tc>
          <w:tcPr>
            <w:tcW w:w="2070" w:type="dxa"/>
            <w:vAlign w:val="center"/>
          </w:tcPr>
          <w:p w:rsidR="00D65DEB" w:rsidRPr="00752E5E" w:rsidRDefault="00D65DEB" w:rsidP="00CB6C5D">
            <w:pPr>
              <w:jc w:val="center"/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proofErr w:type="spellStart"/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Hfq</w:t>
            </w:r>
            <w:proofErr w:type="spellEnd"/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 and H16_A2360</w:t>
            </w:r>
          </w:p>
        </w:tc>
        <w:tc>
          <w:tcPr>
            <w:tcW w:w="3132" w:type="dxa"/>
            <w:vAlign w:val="center"/>
          </w:tcPr>
          <w:p w:rsidR="00D65DEB" w:rsidRPr="00752E5E" w:rsidRDefault="00D65DEB" w:rsidP="00CB6C5D">
            <w:pPr>
              <w:jc w:val="center"/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Uncharacterized host factor I protein/GTP-binding protein</w:t>
            </w:r>
          </w:p>
        </w:tc>
      </w:tr>
      <w:tr w:rsidR="00D65DEB" w:rsidRPr="00C07105" w:rsidTr="00CB6C5D">
        <w:trPr>
          <w:jc w:val="center"/>
        </w:trPr>
        <w:tc>
          <w:tcPr>
            <w:tcW w:w="1152" w:type="dxa"/>
            <w:vAlign w:val="center"/>
          </w:tcPr>
          <w:p w:rsidR="00D65DEB" w:rsidRPr="00752E5E" w:rsidRDefault="00D65DEB" w:rsidP="00CB6C5D">
            <w:pPr>
              <w:jc w:val="center"/>
              <w:rPr>
                <w:rFonts w:ascii="Times New Roman" w:hAnsi="Times New Roman" w:cs="Times New Roman"/>
                <w:b/>
                <w:color w:val="1A1A1A"/>
                <w:sz w:val="20"/>
                <w:szCs w:val="20"/>
              </w:rPr>
            </w:pPr>
            <w:r w:rsidRPr="00752E5E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Δ</w:t>
            </w:r>
            <w:r w:rsidRPr="00752E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15 </w:t>
            </w:r>
            <w:proofErr w:type="spellStart"/>
            <w:r w:rsidRPr="00752E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bp</w:t>
            </w:r>
            <w:proofErr w:type="spellEnd"/>
          </w:p>
        </w:tc>
        <w:tc>
          <w:tcPr>
            <w:tcW w:w="1170" w:type="dxa"/>
            <w:vAlign w:val="center"/>
          </w:tcPr>
          <w:p w:rsidR="00D65DEB" w:rsidRPr="00752E5E" w:rsidRDefault="00D65DEB" w:rsidP="00CB6C5D">
            <w:pPr>
              <w:jc w:val="center"/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241,880</w:t>
            </w:r>
          </w:p>
        </w:tc>
        <w:tc>
          <w:tcPr>
            <w:tcW w:w="1980" w:type="dxa"/>
            <w:vAlign w:val="center"/>
          </w:tcPr>
          <w:p w:rsidR="00D65DEB" w:rsidRPr="00752E5E" w:rsidRDefault="00D65DEB" w:rsidP="00CB6C5D">
            <w:pPr>
              <w:jc w:val="center"/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363-377 of 957 </w:t>
            </w:r>
            <w:proofErr w:type="spellStart"/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2070" w:type="dxa"/>
            <w:vAlign w:val="center"/>
          </w:tcPr>
          <w:p w:rsidR="00D65DEB" w:rsidRPr="00752E5E" w:rsidRDefault="00D65DEB" w:rsidP="00CB6C5D">
            <w:pPr>
              <w:jc w:val="center"/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H16_B0214</w:t>
            </w:r>
          </w:p>
        </w:tc>
        <w:tc>
          <w:tcPr>
            <w:tcW w:w="3132" w:type="dxa"/>
            <w:vAlign w:val="center"/>
          </w:tcPr>
          <w:p w:rsidR="00D65DEB" w:rsidRPr="00752E5E" w:rsidRDefault="00D65DEB" w:rsidP="00CB6C5D">
            <w:pPr>
              <w:jc w:val="center"/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Transcriptional regulator, </w:t>
            </w:r>
            <w:proofErr w:type="spellStart"/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LysR</w:t>
            </w:r>
            <w:proofErr w:type="spellEnd"/>
            <w:r w:rsidRPr="00752E5E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-Family</w:t>
            </w:r>
          </w:p>
        </w:tc>
      </w:tr>
    </w:tbl>
    <w:p w:rsidR="00D65DEB" w:rsidRPr="00752E5E" w:rsidRDefault="00D65DEB" w:rsidP="00D65DEB">
      <w:pPr>
        <w:jc w:val="both"/>
        <w:rPr>
          <w:rFonts w:ascii="Times New Roman" w:hAnsi="Times New Roman" w:cs="Times New Roman"/>
          <w:color w:val="1A1A1A"/>
          <w:lang w:eastAsia="zh-CN"/>
        </w:rPr>
      </w:pPr>
    </w:p>
    <w:p w:rsidR="00D65DEB" w:rsidRDefault="00D65DEB" w:rsidP="00D65DEB">
      <w:pPr>
        <w:jc w:val="both"/>
        <w:rPr>
          <w:rFonts w:ascii="Times New Roman" w:hAnsi="Times New Roman" w:cs="Times New Roman"/>
          <w:b/>
          <w:color w:val="1A1A1A"/>
          <w:lang w:eastAsia="zh-CN"/>
        </w:rPr>
      </w:pPr>
    </w:p>
    <w:p w:rsidR="00D65DEB" w:rsidRDefault="00D65DEB" w:rsidP="00D65DEB">
      <w:pPr>
        <w:jc w:val="both"/>
        <w:rPr>
          <w:rFonts w:ascii="Times New Roman" w:hAnsi="Times New Roman" w:cs="Times New Roman"/>
          <w:b/>
          <w:color w:val="1A1A1A"/>
          <w:lang w:eastAsia="zh-CN"/>
        </w:rPr>
      </w:pPr>
    </w:p>
    <w:p w:rsidR="00D65DEB" w:rsidRDefault="00D65DEB" w:rsidP="00D65DEB">
      <w:pPr>
        <w:jc w:val="both"/>
        <w:rPr>
          <w:rFonts w:ascii="Times New Roman" w:hAnsi="Times New Roman" w:cs="Times New Roman"/>
          <w:b/>
          <w:color w:val="1A1A1A"/>
          <w:lang w:eastAsia="zh-CN"/>
        </w:rPr>
      </w:pPr>
    </w:p>
    <w:p w:rsidR="00D65DEB" w:rsidRDefault="00D65DEB" w:rsidP="00D65DEB">
      <w:pPr>
        <w:jc w:val="both"/>
        <w:rPr>
          <w:rFonts w:ascii="Times New Roman" w:hAnsi="Times New Roman" w:cs="Times New Roman"/>
          <w:b/>
          <w:color w:val="1A1A1A"/>
          <w:lang w:eastAsia="zh-CN"/>
        </w:rPr>
      </w:pPr>
      <w:bookmarkStart w:id="0" w:name="_GoBack"/>
      <w:bookmarkEnd w:id="0"/>
    </w:p>
    <w:p w:rsidR="00D65DEB" w:rsidRDefault="00D65DEB" w:rsidP="00D65DEB">
      <w:pPr>
        <w:jc w:val="both"/>
        <w:rPr>
          <w:rFonts w:ascii="Times New Roman" w:hAnsi="Times New Roman" w:cs="Times New Roman"/>
          <w:b/>
          <w:color w:val="1A1A1A"/>
          <w:lang w:eastAsia="zh-CN"/>
        </w:rPr>
      </w:pPr>
    </w:p>
    <w:p w:rsidR="00C86846" w:rsidRDefault="00C86846"/>
    <w:sectPr w:rsidR="00C86846" w:rsidSect="00C868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DEB"/>
    <w:rsid w:val="00C86846"/>
    <w:rsid w:val="00D6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39DA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Macintosh Word</Application>
  <DocSecurity>0</DocSecurity>
  <Lines>5</Lines>
  <Paragraphs>1</Paragraphs>
  <ScaleCrop>false</ScaleCrop>
  <Company>Harvard Systems Biology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Colon</dc:creator>
  <cp:keywords/>
  <dc:description/>
  <cp:lastModifiedBy>Brendan Colon</cp:lastModifiedBy>
  <cp:revision>1</cp:revision>
  <dcterms:created xsi:type="dcterms:W3CDTF">2016-04-13T19:01:00Z</dcterms:created>
  <dcterms:modified xsi:type="dcterms:W3CDTF">2016-04-13T19:02:00Z</dcterms:modified>
</cp:coreProperties>
</file>