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1c4fd415a5ce572b6fbead17e4792eaa8c1c1c6"/>
    <w:p>
      <w:pPr>
        <w:pStyle w:val="Heading1"/>
      </w:pPr>
      <w:r>
        <w:t xml:space="preserve">LLM Transformer Decoder RTL Accelerator — Technical Report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documents the design, implementation, and verification of a synthesizable RTL accelerator for LLM (Large Language Model) transformer decoder inference. The accelerator implements a single transformer decoder block — the fundamental repeating unit of GPT-style language models — in SystemVerilog, targeting FPGA and ASIC deployment.</w:t>
      </w:r>
    </w:p>
    <w:p>
      <w:pPr>
        <w:pStyle w:val="BodyText"/>
      </w:pPr>
      <w:r>
        <w:t xml:space="preserve">The design provides two architectural variants: a</w:t>
      </w:r>
      <w:r>
        <w:t xml:space="preserve"> </w:t>
      </w:r>
      <w:r>
        <w:rPr>
          <w:bCs/>
          <w:b/>
        </w:rPr>
        <w:t xml:space="preserve">register-bridge</w:t>
      </w:r>
      <w:r>
        <w:t xml:space="preserve"> </w:t>
      </w:r>
      <w:r>
        <w:t xml:space="preserve">variant that copies BRAM weights into register arrays for single-cycle combinational access (maximum throughput), and a</w:t>
      </w:r>
      <w:r>
        <w:t xml:space="preserve"> </w:t>
      </w:r>
      <w:r>
        <w:rPr>
          <w:bCs/>
          <w:b/>
        </w:rPr>
        <w:t xml:space="preserve">streaming</w:t>
      </w:r>
      <w:r>
        <w:t xml:space="preserve"> </w:t>
      </w:r>
      <w:r>
        <w:t xml:space="preserve">variant that reads weights directly from BRAM one element per cycle (minimum area). Both share the same external interface, BRAM storage, and verification infrastructure.</w:t>
      </w:r>
    </w:p>
    <w:p>
      <w:pPr>
        <w:pStyle w:val="BodyText"/>
      </w:pPr>
      <w:r>
        <w:t xml:space="preserve">Key design features include Q8.8 fixed-point arithmetic, systolic array compute, BRAM-backed weight and KV-cache storage, division-free softmax and LayerNorm via reciprocal LUT with Newton-Raphson refinement, and packed array ports for full simulation visibility.</w:t>
      </w:r>
    </w:p>
    <w:bookmarkEnd w:id="20"/>
    <w:bookmarkStart w:id="24" w:name="background"/>
    <w:p>
      <w:pPr>
        <w:pStyle w:val="Heading2"/>
      </w:pPr>
      <w:r>
        <w:t xml:space="preserve">2. Background</w:t>
      </w:r>
    </w:p>
    <w:bookmarkStart w:id="21" w:name="transformer-decoder-architecture"/>
    <w:p>
      <w:pPr>
        <w:pStyle w:val="Heading3"/>
      </w:pPr>
      <w:r>
        <w:t xml:space="preserve">2.1 Transformer Decoder Architecture</w:t>
      </w:r>
    </w:p>
    <w:p>
      <w:pPr>
        <w:pStyle w:val="FirstParagraph"/>
      </w:pPr>
      <w:r>
        <w:t xml:space="preserve">The transformer decoder processes tokens autoregressively: given a sequence of prior tokens, it predicts the next token. Each decoder layer applies two sub-layers with residual connections. First, Multi-Head Self-Attention computes attention scores between the current query and all prior key/value pairs, enabling the model to attend to relevant context. Second, a Feed-Forward Network (FFN) applies a two-layer MLP with non-linear activation independently to each position. Both sub-layers are preceded by Layer Normalization (pre-norm architecture) and followed by residual additions.</w:t>
      </w:r>
    </w:p>
    <w:bookmarkEnd w:id="21"/>
    <w:bookmarkStart w:id="22" w:name="inference-vs-training"/>
    <w:p>
      <w:pPr>
        <w:pStyle w:val="Heading3"/>
      </w:pPr>
      <w:r>
        <w:t xml:space="preserve">2.2 Inference vs Training</w:t>
      </w:r>
    </w:p>
    <w:p>
      <w:pPr>
        <w:pStyle w:val="FirstParagraph"/>
      </w:pPr>
      <w:r>
        <w:t xml:space="preserve">This accelerator targets inference only, which has distinct characteristics compared to training. Batch sizes are typically 1 for interactive generation. Only the forward pass is needed with no backpropagation. KV-cache eliminates redundant attention computation. Weights are fixed, enabling weight-stationary dataflows and BRAM preloading.</w:t>
      </w:r>
    </w:p>
    <w:bookmarkEnd w:id="22"/>
    <w:bookmarkStart w:id="23" w:name="fixed-point-quantization"/>
    <w:p>
      <w:pPr>
        <w:pStyle w:val="Heading3"/>
      </w:pPr>
      <w:r>
        <w:t xml:space="preserve">2.3 Fixed-Point Quantization</w:t>
      </w:r>
    </w:p>
    <w:p>
      <w:pPr>
        <w:pStyle w:val="FirstParagraph"/>
      </w:pPr>
      <w:r>
        <w:t xml:space="preserve">Modern LLM inference widely uses quantization to reduce memory bandwidth and compute cost. Our Q8.8 fixed-point format (8 integer bits, 8 fractional bits) provides a range of −128.0 to +127.996 with 1/256 resolution, which is sufficient for demonstrating the architectural concepts while keeping multiplier width at 16 bits.</w:t>
      </w:r>
    </w:p>
    <w:bookmarkEnd w:id="23"/>
    <w:bookmarkEnd w:id="24"/>
    <w:bookmarkStart w:id="35" w:name="architecture"/>
    <w:p>
      <w:pPr>
        <w:pStyle w:val="Heading2"/>
      </w:pPr>
      <w:r>
        <w:t xml:space="preserve">3. Architecture</w:t>
      </w:r>
    </w:p>
    <w:bookmarkStart w:id="25" w:name="top-level-block-diagram"/>
    <w:p>
      <w:pPr>
        <w:pStyle w:val="Heading3"/>
      </w:pPr>
      <w:r>
        <w:t xml:space="preserve">3.1 Top-Level Block Diagram</w:t>
      </w:r>
    </w:p>
    <w:p>
      <w:pPr>
        <w:pStyle w:val="FirstParagraph"/>
      </w:pPr>
      <w:r>
        <w:t xml:space="preserve">The design has two levels of hierarchy. The synthesis top-level wraps the compute core with BRAM-backed storage for all 49,344 weight parameters and 16,384 KV-cache entries. Two top-level variants exist:</w:t>
      </w:r>
      <w:r>
        <w:t xml:space="preserve"> </w:t>
      </w:r>
      <w:r>
        <w:rPr>
          <w:rStyle w:val="VerbatimChar"/>
        </w:rPr>
        <w:t xml:space="preserve">transformer_decoder_top</w:t>
      </w:r>
      <w:r>
        <w:t xml:space="preserve"> </w:t>
      </w:r>
      <w:r>
        <w:t xml:space="preserve">(register-bridge) and</w:t>
      </w:r>
      <w:r>
        <w:t xml:space="preserve"> </w:t>
      </w:r>
      <w:r>
        <w:rPr>
          <w:rStyle w:val="VerbatimChar"/>
        </w:rPr>
        <w:t xml:space="preserve">transformer_decoder_top_stream</w:t>
      </w:r>
      <w:r>
        <w:t xml:space="preserve"> </w:t>
      </w:r>
      <w:r>
        <w:t xml:space="preserve">(direct BRAM streaming).</w:t>
      </w:r>
    </w:p>
    <w:p>
      <w:pPr>
        <w:pStyle w:val="BodyText"/>
      </w:pPr>
      <w:r>
        <w:t xml:space="preserve">The compute core implements the pre-norm architecture used by GPT-2, LLaMA, and most modern LLMs: LayerNorm 1, Multi-Head Attention with KV-cache, residual addition, LayerNorm 2, Feed-Forward Network with ReLU, and a second residual addition.</w:t>
      </w:r>
    </w:p>
    <w:bookmarkEnd w:id="25"/>
    <w:bookmarkStart w:id="26" w:name="module-hierarchy"/>
    <w:p>
      <w:pPr>
        <w:pStyle w:val="Heading3"/>
      </w:pPr>
      <w:r>
        <w:t xml:space="preserve">3.2 Module Hierarchy</w:t>
      </w:r>
    </w:p>
    <w:p>
      <w:pPr>
        <w:pStyle w:val="FirstParagraph"/>
      </w:pPr>
      <w:r>
        <w:t xml:space="preserve">The full project comprises 17 RTL source files in two parallel hierarchies:</w:t>
      </w:r>
    </w:p>
    <w:p>
      <w:pPr>
        <w:pStyle w:val="BodyText"/>
      </w:pPr>
      <w:r>
        <w:rPr>
          <w:bCs/>
          <w:b/>
        </w:rPr>
        <w:t xml:space="preserve">Register-bridge variant (original — maximum throughput):</w:t>
      </w:r>
    </w:p>
    <w:p>
      <w:pPr>
        <w:pStyle w:val="SourceCode"/>
      </w:pPr>
      <w:r>
        <w:rPr>
          <w:rStyle w:val="VerbatimChar"/>
        </w:rPr>
        <w:t xml:space="preserve">transformer_decoder_top          (BRAM → register arrays → decoder)</w:t>
      </w:r>
      <w:r>
        <w:br/>
      </w:r>
      <w:r>
        <w:rPr>
          <w:rStyle w:val="VerbatimChar"/>
        </w:rPr>
        <w:t xml:space="preserve">├── bram_sp ×12                  (Weight/bias/parameter storage)</w:t>
      </w:r>
      <w:r>
        <w:br/>
      </w:r>
      <w:r>
        <w:rPr>
          <w:rStyle w:val="VerbatimChar"/>
        </w:rPr>
        <w:t xml:space="preserve">├── kv_cache_bram ×2             (K and V caches)</w:t>
      </w:r>
      <w:r>
        <w:br/>
      </w:r>
      <w:r>
        <w:rPr>
          <w:rStyle w:val="VerbatimChar"/>
        </w:rPr>
        <w:t xml:space="preserve">│   └── bram_dp                  (True dual-port BRAM)</w:t>
      </w:r>
      <w:r>
        <w:br/>
      </w:r>
      <w:r>
        <w:rPr>
          <w:rStyle w:val="VerbatimChar"/>
        </w:rPr>
        <w:t xml:space="preserve">└── transformer_decoder          (Decoder compute core)</w:t>
      </w:r>
      <w:r>
        <w:br/>
      </w:r>
      <w:r>
        <w:rPr>
          <w:rStyle w:val="VerbatimChar"/>
        </w:rPr>
        <w:t xml:space="preserve">    ├── layer_norm ×2            (Pre-attention &amp; pre-FFN normalisation)</w:t>
      </w:r>
      <w:r>
        <w:br/>
      </w:r>
      <w:r>
        <w:rPr>
          <w:rStyle w:val="VerbatimChar"/>
        </w:rPr>
        <w:t xml:space="preserve">    ├── multi_head_attention     (Causal multi-head self-attention)</w:t>
      </w:r>
      <w:r>
        <w:br/>
      </w:r>
      <w:r>
        <w:rPr>
          <w:rStyle w:val="VerbatimChar"/>
        </w:rPr>
        <w:t xml:space="preserve">    │   └── softmax_unit         (Reciprocal-LUT softmax, time-multiplexed)</w:t>
      </w:r>
      <w:r>
        <w:br/>
      </w:r>
      <w:r>
        <w:rPr>
          <w:rStyle w:val="VerbatimChar"/>
        </w:rPr>
        <w:t xml:space="preserve">    ├── feed_forward             (Two-layer FFN with ReLU)</w:t>
      </w:r>
      <w:r>
        <w:br/>
      </w:r>
      <w:r>
        <w:rPr>
          <w:rStyle w:val="VerbatimChar"/>
        </w:rPr>
        <w:t xml:space="preserve">    ├── systolic_array           (Matrix multiply engine)</w:t>
      </w:r>
      <w:r>
        <w:br/>
      </w:r>
      <w:r>
        <w:rPr>
          <w:rStyle w:val="VerbatimChar"/>
        </w:rPr>
        <w:t xml:space="preserve">    │   └── processing_element   (Single MAC unit)</w:t>
      </w:r>
      <w:r>
        <w:br/>
      </w:r>
      <w:r>
        <w:rPr>
          <w:rStyle w:val="VerbatimChar"/>
        </w:rPr>
        <w:t xml:space="preserve">    └── transformer_pkg          (Parameters, types, FP utilities)</w:t>
      </w:r>
    </w:p>
    <w:p>
      <w:pPr>
        <w:pStyle w:val="FirstParagraph"/>
      </w:pPr>
      <w:r>
        <w:rPr>
          <w:bCs/>
          <w:b/>
        </w:rPr>
        <w:t xml:space="preserve">Streaming variant (new — minimum area):</w:t>
      </w:r>
    </w:p>
    <w:p>
      <w:pPr>
        <w:pStyle w:val="SourceCode"/>
      </w:pPr>
      <w:r>
        <w:rPr>
          <w:rStyle w:val="VerbatimChar"/>
        </w:rPr>
        <w:t xml:space="preserve">transformer_decoder_top_stream   (BRAMs → address/data → decoder)</w:t>
      </w:r>
      <w:r>
        <w:br/>
      </w:r>
      <w:r>
        <w:rPr>
          <w:rStyle w:val="VerbatimChar"/>
        </w:rPr>
        <w:t xml:space="preserve">├── bram_sp ×12                  (Same BRAMs, muxed read ports)</w:t>
      </w:r>
      <w:r>
        <w:br/>
      </w:r>
      <w:r>
        <w:rPr>
          <w:rStyle w:val="VerbatimChar"/>
        </w:rPr>
        <w:t xml:space="preserve">├── kv_cache_bram ×2             (Element-level BRAM reads)</w:t>
      </w:r>
      <w:r>
        <w:br/>
      </w:r>
      <w:r>
        <w:rPr>
          <w:rStyle w:val="VerbatimChar"/>
        </w:rPr>
        <w:t xml:space="preserve">│   └── bram_dp</w:t>
      </w:r>
      <w:r>
        <w:br/>
      </w:r>
      <w:r>
        <w:rPr>
          <w:rStyle w:val="VerbatimChar"/>
        </w:rPr>
        <w:t xml:space="preserve">└── transformer_decoder_stream   (Streaming decoder core)</w:t>
      </w:r>
      <w:r>
        <w:br/>
      </w:r>
      <w:r>
        <w:rPr>
          <w:rStyle w:val="VerbatimChar"/>
        </w:rPr>
        <w:t xml:space="preserve">    ├── layer_norm ×2            (Unchanged — small packed ports)</w:t>
      </w:r>
      <w:r>
        <w:br/>
      </w:r>
      <w:r>
        <w:rPr>
          <w:rStyle w:val="VerbatimChar"/>
        </w:rPr>
        <w:t xml:space="preserve">    ├── multi_head_attention_stream (BRAM addr/data weight reads)</w:t>
      </w:r>
      <w:r>
        <w:br/>
      </w:r>
      <w:r>
        <w:rPr>
          <w:rStyle w:val="VerbatimChar"/>
        </w:rPr>
        <w:t xml:space="preserve">    │   └── softmax_unit         (Unchanged)</w:t>
      </w:r>
      <w:r>
        <w:br/>
      </w:r>
      <w:r>
        <w:rPr>
          <w:rStyle w:val="VerbatimChar"/>
        </w:rPr>
        <w:t xml:space="preserve">    ├── feed_forward_stream      (BRAM addr/data weight reads)</w:t>
      </w:r>
      <w:r>
        <w:br/>
      </w:r>
      <w:r>
        <w:rPr>
          <w:rStyle w:val="VerbatimChar"/>
        </w:rPr>
        <w:t xml:space="preserve">    ├── systolic_array           (Shared infrastructure)</w:t>
      </w:r>
      <w:r>
        <w:br/>
      </w:r>
      <w:r>
        <w:rPr>
          <w:rStyle w:val="VerbatimChar"/>
        </w:rPr>
        <w:t xml:space="preserve">    │   └── processing_element</w:t>
      </w:r>
      <w:r>
        <w:br/>
      </w:r>
      <w:r>
        <w:rPr>
          <w:rStyle w:val="VerbatimChar"/>
        </w:rPr>
        <w:t xml:space="preserve">    └── transformer_pkg</w:t>
      </w:r>
    </w:p>
    <w:p>
      <w:pPr>
        <w:pStyle w:val="FirstParagraph"/>
      </w:pPr>
      <w:r>
        <w:t xml:space="preserve">Shared modules (transformer_pkg, bram_sp, bram_dp, kv_cache_bram, softmax_unit, layer_norm, systolic_array, processing_element) are identical between variants. The streaming variant adds 4 new modules: multi_head_attention_stream, feed_forward_stream, transformer_decoder_stream, and transformer_decoder_top_stream.</w:t>
      </w:r>
    </w:p>
    <w:bookmarkEnd w:id="26"/>
    <w:bookmarkStart w:id="34" w:name="module-descriptions"/>
    <w:p>
      <w:pPr>
        <w:pStyle w:val="Heading3"/>
      </w:pPr>
      <w:r>
        <w:t xml:space="preserve">3.3 Module Descriptions</w:t>
      </w:r>
    </w:p>
    <w:bookmarkStart w:id="27" w:name="processing-element-pe"/>
    <w:p>
      <w:pPr>
        <w:pStyle w:val="Heading4"/>
      </w:pPr>
      <w:r>
        <w:t xml:space="preserve">3.3.1 Processing Element (PE)</w:t>
      </w:r>
    </w:p>
    <w:p>
      <w:pPr>
        <w:pStyle w:val="FirstParagraph"/>
      </w:pPr>
      <w:r>
        <w:t xml:space="preserve">The PE is the atomic compute unit — a single multiply-accumulate (MAC) cell. It receives an activation from the left and a weight from the top, computes acc += a × w using full 32-bit precision, and forwards both operands to neighboring PEs. The 32-bit accumulator prevents overflow during long dot-product chains. Key properties include single-cycle MAC latency, registered inputs and outputs for timing closure, synchronous clear for accumulator reset between tiles, and parameterized data widths via transformer_pkg.</w:t>
      </w:r>
    </w:p>
    <w:bookmarkEnd w:id="27"/>
    <w:bookmarkStart w:id="28" w:name="systolic-array"/>
    <w:p>
      <w:pPr>
        <w:pStyle w:val="Heading4"/>
      </w:pPr>
      <w:r>
        <w:t xml:space="preserve">3.3.2 Systolic Array</w:t>
      </w:r>
    </w:p>
    <w:p>
      <w:pPr>
        <w:pStyle w:val="FirstParagraph"/>
      </w:pPr>
      <w:r>
        <w:t xml:space="preserve">A 4×4 grid of PEs forms the systolic matrix multiplication engine. Data flows through the array in a wave pattern: activations propagate left-to-right and weights top-to-bottom. After ROWS + COLS − 1 cycles of streaming, the 16 accumulators hold the complete output tile. This architecture achieves 16 MACs per cycle with only 8 input operands, giving a 2× data reuse factor.</w:t>
      </w:r>
    </w:p>
    <w:bookmarkEnd w:id="28"/>
    <w:bookmarkStart w:id="29" w:name="softmax-unit-division-free"/>
    <w:p>
      <w:pPr>
        <w:pStyle w:val="Heading4"/>
      </w:pPr>
      <w:r>
        <w:t xml:space="preserve">3.3.3 Softmax Unit (Division-Free)</w:t>
      </w:r>
    </w:p>
    <w:p>
      <w:pPr>
        <w:pStyle w:val="FirstParagraph"/>
      </w:pPr>
      <w:r>
        <w:t xml:space="preserve">Softmax normalisation computes probs[i] = exp(scores[i] − max) / Σexp. The implementation proceeds through six FSM stages: find maximum score for numerical stability, subtract maximum and apply PWL exponential approximation, accumulate the sum of exponentials, compute the reciprocal of the sum via LUT + Newton-Raphson, and normalise by multiplying each exponential by the reciprocal.</w:t>
      </w:r>
    </w:p>
    <w:p>
      <w:pPr>
        <w:pStyle w:val="BodyText"/>
      </w:pPr>
      <w:r>
        <w:t xml:space="preserve">The PWL exponential uses four linear segments covering [−8, 0] with non-negative clamping at segment boundaries. The normalisation step uses a 32-entry reciprocal LUT (indexed by the top 5 mantissa bits of the CLZ-normalised sum) providing an initial estimate in Q2.14. One Newton-Raphson iteration doubles precision to approximately 12 bits. The entire reciprocal computation is combinational (single-cycle) using a 512-bit ROM, two 16×16 multipliers, and a barrel shifter. Maximum error versus exact division is ±1 LSB.</w:t>
      </w:r>
    </w:p>
    <w:bookmarkEnd w:id="29"/>
    <w:bookmarkStart w:id="30" w:name="layer-normalization"/>
    <w:p>
      <w:pPr>
        <w:pStyle w:val="Heading4"/>
      </w:pPr>
      <w:r>
        <w:t xml:space="preserve">3.3.4 Layer Normalization</w:t>
      </w:r>
    </w:p>
    <w:p>
      <w:pPr>
        <w:pStyle w:val="FirstParagraph"/>
      </w:pPr>
      <w:r>
        <w:t xml:space="preserve">LayerNorm computes the mean and variance of the input vector, then normalizes each element through three FSM stages: mean computation via sequential accumulation and arithmetic right-shift by log₂(VEC_LEN), variance computation using centered differences and the same right-shift, and element-wise normalization with learnable gamma and beta parameters. The reciprocal square root (1/√(variance + ε)) uses a 32-entry LUT indexed by CLZ-normalised mantissa bits, followed by one Newton-Raphson iteration — the same architectural pattern proven in the softmax normalisation path. No runtime division operators remain; all ÷N operations use arithmetic right-shift since VEC_LEN is a power of 2.</w:t>
      </w:r>
    </w:p>
    <w:bookmarkEnd w:id="30"/>
    <w:bookmarkStart w:id="31" w:name="multi-head-attention"/>
    <w:p>
      <w:pPr>
        <w:pStyle w:val="Heading4"/>
      </w:pPr>
      <w:r>
        <w:t xml:space="preserve">3.3.5 Multi-Head Attention</w:t>
      </w:r>
    </w:p>
    <w:p>
      <w:pPr>
        <w:pStyle w:val="FirstParagraph"/>
      </w:pPr>
      <w:r>
        <w:t xml:space="preserve">The attention module implements multi-head scaled dot-product attention with integrated softmax and KV-cache support. A single softmax_unit (VEC_LEN = 128) is time-multiplexed across N_HEADS = 4 heads. The register-bridge variant receives full weight matrices on array ports. The streaming variant replaces these with BRAM address/data interfaces, reading Wq/Wk/Wv in lockstep with three parallel accumulators.</w:t>
      </w:r>
    </w:p>
    <w:bookmarkEnd w:id="31"/>
    <w:bookmarkStart w:id="32" w:name="feed-forward-network"/>
    <w:p>
      <w:pPr>
        <w:pStyle w:val="Heading4"/>
      </w:pPr>
      <w:r>
        <w:t xml:space="preserve">3.3.6 Feed-Forward Network</w:t>
      </w:r>
    </w:p>
    <w:p>
      <w:pPr>
        <w:pStyle w:val="FirstParagraph"/>
      </w:pPr>
      <w:r>
        <w:t xml:space="preserve">The FFN implements FFN(x) = ReLU(x × W1 + b1) × W2 + b2. The register-bridge variant computes full dot products per cycle. The streaming variant reads W1, b1, and W2 from BRAM one element per cycle. Both share identical ReLU logic.</w:t>
      </w:r>
    </w:p>
    <w:bookmarkEnd w:id="32"/>
    <w:bookmarkStart w:id="33" w:name="bram-modules"/>
    <w:p>
      <w:pPr>
        <w:pStyle w:val="Heading4"/>
      </w:pPr>
      <w:r>
        <w:t xml:space="preserve">3.3.7 BRAM Modules</w:t>
      </w:r>
    </w:p>
    <w:p>
      <w:pPr>
        <w:pStyle w:val="FirstParagraph"/>
      </w:pPr>
      <w:r>
        <w:t xml:space="preserve">Three BRAM types: bram_sp (single-port, read-first, optional hex init), bram_dp (true dual-port), and kv_cache_bram (vector-write FSM + element-level read).</w:t>
      </w:r>
    </w:p>
    <w:bookmarkEnd w:id="33"/>
    <w:bookmarkEnd w:id="34"/>
    <w:bookmarkEnd w:id="35"/>
    <w:bookmarkStart w:id="39" w:name="streaming-architecture"/>
    <w:p>
      <w:pPr>
        <w:pStyle w:val="Heading2"/>
      </w:pPr>
      <w:r>
        <w:t xml:space="preserve">4. Streaming Architecture</w:t>
      </w:r>
    </w:p>
    <w:bookmarkStart w:id="36" w:name="motivation"/>
    <w:p>
      <w:pPr>
        <w:pStyle w:val="Heading3"/>
      </w:pPr>
      <w:r>
        <w:t xml:space="preserve">4.1 Motivation</w:t>
      </w:r>
    </w:p>
    <w:p>
      <w:pPr>
        <w:pStyle w:val="FirstParagraph"/>
      </w:pPr>
      <w:r>
        <w:t xml:space="preserve">The register-bridge architecture copies all 49,344 BRAM words into register arrays, consuming approximately 789,504 flip-flops. The streaming architecture eliminates these by having compute modules generate BRAM read addresses directly from their FSM state.</w:t>
      </w:r>
    </w:p>
    <w:bookmarkEnd w:id="36"/>
    <w:bookmarkStart w:id="37" w:name="weight-read-protocol"/>
    <w:p>
      <w:pPr>
        <w:pStyle w:val="Heading3"/>
      </w:pPr>
      <w:r>
        <w:t xml:space="preserve">4.2 Weight Read Protocol</w:t>
      </w:r>
    </w:p>
    <w:p>
      <w:pPr>
        <w:pStyle w:val="FirstParagraph"/>
      </w:pPr>
      <w:r>
        <w:t xml:space="preserve">Each streaming module exposes address/data/enable ports for its weight BRAMs. The top-level muxes each BRAM’s read port between the weight-loading bus and the compute address. BRAM latency is one cycle: address issued in cycle N, data arrives in cycle N+1.</w:t>
      </w:r>
    </w:p>
    <w:p>
      <w:pPr>
        <w:pStyle w:val="BodyText"/>
      </w:pPr>
      <w:r>
        <w:t xml:space="preserve">For QKV projection, Wq, Wk, and Wv share the same read address. Three accumulators run simultaneously, producing Q, K, V for one dimension in D_MODEL cycles.</w:t>
      </w:r>
    </w:p>
    <w:bookmarkEnd w:id="37"/>
    <w:bookmarkStart w:id="38" w:name="performance-comparison"/>
    <w:p>
      <w:pPr>
        <w:pStyle w:val="Heading3"/>
      </w:pPr>
      <w:r>
        <w:t xml:space="preserve">4.3 Performance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946"/>
        <w:gridCol w:w="2026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Register-Bridge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pipeline (seq_pos=0)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~3,200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~45,000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~14×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789K 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 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99.4%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multipliers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~192 combinational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sequential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DSP48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93% reduction</w:t>
            </w:r>
          </w:p>
        </w:tc>
      </w:tr>
    </w:tbl>
    <w:bookmarkEnd w:id="38"/>
    <w:bookmarkEnd w:id="39"/>
    <w:bookmarkStart w:id="44" w:name="verification"/>
    <w:p>
      <w:pPr>
        <w:pStyle w:val="Heading2"/>
      </w:pPr>
      <w:r>
        <w:t xml:space="preserve">5. Verification</w:t>
      </w:r>
    </w:p>
    <w:bookmarkStart w:id="40" w:name="summary"/>
    <w:p>
      <w:pPr>
        <w:pStyle w:val="Heading3"/>
      </w:pPr>
      <w:r>
        <w:t xml:space="preserve">5.1 Summary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Cs/>
          <w:b/>
        </w:rPr>
        <w:t xml:space="preserve">83/83 tests pass</w:t>
      </w:r>
      <w:r>
        <w:t xml:space="preserve"> </w:t>
      </w:r>
      <w:r>
        <w:t xml:space="preserve">(54 behavioural + 29 RTL simulation across 6 testbenches).</w:t>
      </w:r>
    </w:p>
    <w:bookmarkEnd w:id="40"/>
    <w:bookmarkStart w:id="41" w:name="behavioural-model-54-tests"/>
    <w:p>
      <w:pPr>
        <w:pStyle w:val="Heading3"/>
      </w:pPr>
      <w:r>
        <w:t xml:space="preserve">5.2 Behavioural Model (54 tests)</w:t>
      </w:r>
    </w:p>
    <w:p>
      <w:pPr>
        <w:pStyle w:val="FirstParagraph"/>
      </w:pPr>
      <w:r>
        <w:t xml:space="preserve">Fixed-Point Utilities (16/16), Processing Element (9/9), Systolic Array (8/8), Softmax Unit (8/8), Layer Normalization (5/5), Feed-Forward Network (4/4), Decoder Integration (12/12).</w:t>
      </w:r>
    </w:p>
    <w:bookmarkEnd w:id="41"/>
    <w:bookmarkStart w:id="42" w:name="rtl-simulation-29-tests"/>
    <w:p>
      <w:pPr>
        <w:pStyle w:val="Heading3"/>
      </w:pPr>
      <w:r>
        <w:t xml:space="preserve">5.3 RTL Simulation (29 tests)</w:t>
      </w:r>
    </w:p>
    <w:p>
      <w:pPr>
        <w:pStyle w:val="FirstParagraph"/>
      </w:pPr>
      <w:r>
        <w:t xml:space="preserve">Processing Element (6/6), Systolic Array (4/4), Softmax (4/4), BRAM (8/8), Decoder — Register-Bridge (4/4), Decoder — Streaming (3/3).</w:t>
      </w:r>
    </w:p>
    <w:p>
      <w:pPr>
        <w:pStyle w:val="BodyText"/>
      </w:pPr>
      <w:r>
        <w:t xml:space="preserve">The streaming decoder testbench loads weights via the wl_en bus, then verifies single-token and sequential two-token inference. Output out_emb[0] = 0x00A8 (0.656) matches the register-bridge variant’s first dimension.</w:t>
      </w:r>
    </w:p>
    <w:bookmarkEnd w:id="42"/>
    <w:bookmarkStart w:id="43" w:name="rtl-lint"/>
    <w:p>
      <w:pPr>
        <w:pStyle w:val="Heading3"/>
      </w:pPr>
      <w:r>
        <w:t xml:space="preserve">5.4 RTL Lint</w:t>
      </w:r>
    </w:p>
    <w:p>
      <w:pPr>
        <w:pStyle w:val="FirstParagraph"/>
      </w:pPr>
      <w:r>
        <w:t xml:space="preserve">17 RTL files: 0 errors, 5 warnings (BRAM blocks intentionally omit reset).</w:t>
      </w:r>
    </w:p>
    <w:bookmarkEnd w:id="43"/>
    <w:bookmarkEnd w:id="44"/>
    <w:bookmarkStart w:id="45" w:name="implementation-metrics-estimated"/>
    <w:p>
      <w:pPr>
        <w:pStyle w:val="Heading2"/>
      </w:pPr>
      <w:r>
        <w:t xml:space="preserve">6. Implementation Metrics (Estimated)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1630"/>
        <w:gridCol w:w="1164"/>
        <w:gridCol w:w="1397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DSP48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BRAM18K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4×4 Systolic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Softmax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Normalisation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Multi-Head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Feed-Forward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BRAMs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KV-Cache BRAMs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Decoder (register-bridge)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Decoder (streaming)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~126</w:t>
            </w:r>
          </w:p>
        </w:tc>
      </w:tr>
    </w:tbl>
    <w:p>
      <w:pPr>
        <w:pStyle w:val="BodyText"/>
      </w:pPr>
      <w:r>
        <w:t xml:space="preserve">Clock frequency estimate: 100–200 MHz.</w:t>
      </w:r>
    </w:p>
    <w:bookmarkEnd w:id="45"/>
    <w:bookmarkStart w:id="49" w:name="limitations-and-future-work"/>
    <w:p>
      <w:pPr>
        <w:pStyle w:val="Heading2"/>
      </w:pPr>
      <w:r>
        <w:t xml:space="preserve">7. Limitations and Future Work</w:t>
      </w:r>
    </w:p>
    <w:bookmarkStart w:id="46" w:name="resolved"/>
    <w:p>
      <w:pPr>
        <w:pStyle w:val="Heading3"/>
      </w:pPr>
      <w:r>
        <w:t xml:space="preserve">7.1 Resolved</w:t>
      </w:r>
    </w:p>
    <w:p>
      <w:pPr>
        <w:pStyle w:val="FirstParagraph"/>
      </w:pPr>
      <w:r>
        <w:t xml:space="preserve">BRAM-backed weights, division-free softmax, packed array ports, streaming weight architecture (99.4% FF reduction), division-free LayerNorm (arithmetic right-shift for ÷N, 32-entry rsqrt LUT + Newton-Raphson for 1/√var).</w:t>
      </w:r>
    </w:p>
    <w:bookmarkEnd w:id="46"/>
    <w:bookmarkStart w:id="47" w:name="remaining"/>
    <w:p>
      <w:pPr>
        <w:pStyle w:val="Heading3"/>
      </w:pPr>
      <w:r>
        <w:t xml:space="preserve">7.2 Remaining</w:t>
      </w:r>
    </w:p>
    <w:p>
      <w:pPr>
        <w:pStyle w:val="FirstParagraph"/>
      </w:pPr>
      <w:r>
        <w:t xml:space="preserve">Only ReLU activation supported (not GELU/SiLU). Systolic array instantiated but not connected to datapath. Single-token processing with no batching.</w:t>
      </w:r>
    </w:p>
    <w:bookmarkEnd w:id="47"/>
    <w:bookmarkStart w:id="48" w:name="planned"/>
    <w:p>
      <w:pPr>
        <w:pStyle w:val="Heading3"/>
      </w:pPr>
      <w:r>
        <w:t xml:space="preserve">7.3 Planned</w:t>
      </w:r>
    </w:p>
    <w:p>
      <w:pPr>
        <w:pStyle w:val="FirstParagraph"/>
      </w:pPr>
      <w:r>
        <w:t xml:space="preserve">Systolic-tiled projections, parallel softmax with N_HEADS instances, GELU/SiLU activation via PWL approximation, multi-layer stacking, multi-device distribution, AXI-Lite control/status interface.</w:t>
      </w:r>
    </w:p>
    <w:bookmarkEnd w:id="48"/>
    <w:bookmarkEnd w:id="49"/>
    <w:bookmarkStart w:id="50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project demonstrates a complete, synthesizable transformer decoder block in SystemVerilog with two architectural variants: a high-throughput register-bridge design and a minimum-area streaming design. The 17-module hierarchy mirrors the transformer’s conceptual structure while addressing practical synthesis concerns: no runtime division operators remain in the compute datapath (softmax and LayerNorm both use LUT + Newton-Raphson, mean/variance use arithmetic right-shift). All 83 verification tests pass across both variants. The streaming architecture achieves 99.4% register reduction while maintaining functional equivalence, making the design feasible on the smallest FPGA targets.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2026-02-27T20:48:53Z</dcterms:created>
  <dcterms:modified xsi:type="dcterms:W3CDTF">2026-02-27T20:48:53Z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