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jc w:val="center"/>
      </w:pPr>
      <w:r>
        <w:rPr>
          <w:rFonts w:ascii="Arial" w:cs="Arial" w:eastAsia="Arial" w:hAnsi="Arial"/>
          <w:b/>
          <w:bCs/>
          <w:color w:val="1B3A5C"/>
          <w:sz w:val="56"/>
          <w:szCs w:val="56"/>
        </w:rPr>
        <w:t xml:space="preserve">RISC-V SoC Integration</w:t>
      </w:r>
    </w:p>
    <w:p>
      <w:pPr>
        <w:spacing w:after="400"/>
        <w:jc w:val="center"/>
      </w:pPr>
      <w:r>
        <w:rPr>
          <w:rFonts w:ascii="Arial" w:cs="Arial" w:eastAsia="Arial" w:hAnsi="Arial"/>
          <w:color w:val="2E5E8E"/>
          <w:sz w:val="36"/>
          <w:szCs w:val="36"/>
        </w:rPr>
        <w:t xml:space="preserve">Technical Report</w:t>
      </w:r>
    </w:p>
    <w:p>
      <w:pPr>
        <w:spacing w:after="200"/>
        <w:jc w:val="center"/>
      </w:pPr>
      <w:r>
        <w:rPr>
          <w:rFonts w:ascii="Arial" w:cs="Arial" w:eastAsia="Arial" w:hAnsi="Arial"/>
          <w:sz w:val="24"/>
          <w:szCs w:val="24"/>
        </w:rPr>
        <w:t xml:space="preserve">Brendan Lynskey</w:t>
      </w:r>
    </w:p>
    <w:p>
      <w:pPr>
        <w:jc w:val="center"/>
      </w:pPr>
      <w:r>
        <w:rPr>
          <w:rFonts w:ascii="Arial" w:cs="Arial" w:eastAsia="Arial" w:hAnsi="Arial"/>
          <w:color w:val="666666"/>
          <w:sz w:val="24"/>
          <w:szCs w:val="24"/>
        </w:rPr>
        <w:t xml:space="preserve">2025</w:t>
      </w:r>
    </w:p>
    <w:p>
      <w:r>
        <w:br w:type="page"/>
      </w:r>
    </w:p>
    <w:p>
      <w:pPr>
        <w:pStyle w:val="Heading1"/>
      </w:pPr>
      <w:r>
        <w:rPr>
          <w:rFonts w:ascii="Arial" w:cs="Arial" w:eastAsia="Arial" w:hAnsi="Arial"/>
        </w:rPr>
        <w:t xml:space="preserve">1. Introduction</w:t>
      </w:r>
    </w:p>
    <w:p>
      <w:pPr>
        <w:spacing w:after="120"/>
      </w:pPr>
      <w:r>
        <w:rPr>
          <w:rFonts w:ascii="Arial" w:cs="Arial" w:eastAsia="Arial" w:hAnsi="Arial"/>
          <w:sz w:val="22"/>
          <w:szCs w:val="22"/>
        </w:rPr>
        <w:t xml:space="preserve">This report documents the design and integration of a RISC-V System-on-Chip that unifies six independently developed and verified subsystem repositories into a complete, bus-connected system. The SoC targets the RV32IMC instruction set and includes virtual memory, cache coherence infrastructure, DMA with I/O address translation, and a standard peripheral set.</w:t>
      </w:r>
    </w:p>
    <w:p>
      <w:pPr>
        <w:spacing w:after="120"/>
      </w:pPr>
      <w:r>
        <w:rPr>
          <w:rFonts w:ascii="Arial" w:cs="Arial" w:eastAsia="Arial" w:hAnsi="Arial"/>
          <w:sz w:val="22"/>
          <w:szCs w:val="22"/>
        </w:rPr>
        <w:t xml:space="preserve">The primary goal is to demonstrate system-level integration — the ability to take individually verified IP blocks, define a coherent address map and bus topology, implement the necessary glue logic, and verify the assembled system end-to-end.</w:t>
      </w:r>
    </w:p>
    <w:p>
      <w:pPr>
        <w:pStyle w:val="Heading1"/>
      </w:pPr>
      <w:r>
        <w:rPr>
          <w:rFonts w:ascii="Arial" w:cs="Arial" w:eastAsia="Arial" w:hAnsi="Arial"/>
        </w:rPr>
        <w:t xml:space="preserve">2. Subsystem Analysis</w:t>
      </w:r>
    </w:p>
    <w:p>
      <w:pPr>
        <w:spacing w:after="120"/>
      </w:pPr>
      <w:r>
        <w:rPr>
          <w:rFonts w:ascii="Arial" w:cs="Arial" w:eastAsia="Arial" w:hAnsi="Arial"/>
          <w:sz w:val="22"/>
          <w:szCs w:val="22"/>
        </w:rPr>
        <w:t xml:space="preserve">The SoC integrates six independently developed repositories, each with its own verification suite: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000"/>
        <w:gridCol w:w="1826"/>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Subsystem</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Repository</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18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Tests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CPU Core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RISCV_RV32IMC_5stage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5-stage pipelined RV32IMC processor</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SV + CocoTB</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Interconnect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AXI4_Crossbar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NxM AXI4 crossbar with round-robin arb</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109 tests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MMU</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MMU</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Sv32 virtual memory with TLB + PTW</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131 tests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L2 Cache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Cache_Controller_MESI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4-way MESI coherent cache controller</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187 tests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DMA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RISCV_DMA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4-channel scatter-gather DMA</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282 tests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IOMMU</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RISCV_IOMMU</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I/O address translation for DMA isolation</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120 tests</w:t>
            </w:r>
          </w:p>
        </w:tc>
      </w:tr>
    </w:tbl>
    <w:p>
      <w:pPr>
        <w:pStyle w:val="Heading1"/>
      </w:pPr>
      <w:r>
        <w:rPr>
          <w:rFonts w:ascii="Arial" w:cs="Arial" w:eastAsia="Arial" w:hAnsi="Arial"/>
        </w:rPr>
        <w:t xml:space="preserve">3. Gap Analysis — Missing Pieces</w:t>
      </w:r>
    </w:p>
    <w:p>
      <w:pPr>
        <w:spacing w:after="120"/>
      </w:pPr>
      <w:r>
        <w:rPr>
          <w:rFonts w:ascii="Arial" w:cs="Arial" w:eastAsia="Arial" w:hAnsi="Arial"/>
          <w:sz w:val="22"/>
          <w:szCs w:val="22"/>
        </w:rPr>
        <w:t xml:space="preserve">Analysis of the six repos revealed several components needed for a complete SoC that were not present in any individual repository:</w:t>
      </w:r>
    </w:p>
    <w:p>
      <w:pPr>
        <w:pStyle w:val="Heading2"/>
      </w:pPr>
      <w:r>
        <w:rPr>
          <w:rFonts w:ascii="Arial" w:cs="Arial" w:eastAsia="Arial" w:hAnsi="Arial"/>
        </w:rPr>
        <w:t xml:space="preserve">3.1 New Glue Modules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62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soc_pkg.sv</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Global address map, parameters, interrupt assignments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riscv_soc_top.sv</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Top-level SoC wiring for all subsystems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axi_sram.sv</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AXI4 SRAM slave (instruction and data memories)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axi_periph_bridge.sv</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AXI4-to-register bridge for peripherals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plic.sv</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Platform-Level Interrupt Controller (8 sources)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sys_reset.sv</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Async-assert, sync-deassert reset controller</w:t>
            </w:r>
          </w:p>
        </w:tc>
      </w:tr>
    </w:tbl>
    <w:p>
      <w:pPr>
        <w:pStyle w:val="Heading2"/>
      </w:pPr>
      <w:r>
        <w:rPr>
          <w:rFonts w:ascii="Arial" w:cs="Arial" w:eastAsia="Arial" w:hAnsi="Arial"/>
        </w:rPr>
        <w:t xml:space="preserve">3.2 Interface Adaptation Needed</w:t>
      </w:r>
    </w:p>
    <w:p>
      <w:pPr>
        <w:spacing w:after="120"/>
      </w:pPr>
      <w:r>
        <w:rPr>
          <w:rFonts w:ascii="Arial" w:cs="Arial" w:eastAsia="Arial" w:hAnsi="Arial"/>
          <w:sz w:val="22"/>
          <w:szCs w:val="22"/>
        </w:rPr>
        <w:t xml:space="preserve">The CPU's AXI4-Lite ports need adaptation to the crossbar's full AXI4 interface. The MMU's memory read interface needs wrapping to generate AXI4 transactions for page table walks. The DMA's AXI master must route through the IOMMU before reaching the crossbar.</w:t>
      </w:r>
    </w:p>
    <w:p>
      <w:pPr>
        <w:pStyle w:val="Heading2"/>
      </w:pPr>
      <w:r>
        <w:rPr>
          <w:rFonts w:ascii="Arial" w:cs="Arial" w:eastAsia="Arial" w:hAnsi="Arial"/>
        </w:rPr>
        <w:t xml:space="preserve">3.3 Future Work</w:t>
      </w:r>
    </w:p>
    <w:p>
      <w:pPr>
        <w:spacing w:after="120"/>
      </w:pPr>
      <w:r>
        <w:rPr>
          <w:rFonts w:ascii="Arial" w:cs="Arial" w:eastAsia="Arial" w:hAnsi="Arial"/>
          <w:sz w:val="22"/>
          <w:szCs w:val="22"/>
        </w:rPr>
        <w:t xml:space="preserve">Identified but not yet implemented: RISC-V Debug Module (JTAG TAP), Watchdog Timer, SPI/I2C controllers, Power Management Unit, Boot ROM, and Physical Memory Protection (PMP).</w:t>
      </w:r>
    </w:p>
    <w:p>
      <w:pPr>
        <w:pStyle w:val="Heading1"/>
      </w:pPr>
      <w:r>
        <w:rPr>
          <w:rFonts w:ascii="Arial" w:cs="Arial" w:eastAsia="Arial" w:hAnsi="Arial"/>
        </w:rPr>
        <w:t xml:space="preserve">4. Integration Architecture</w:t>
      </w:r>
    </w:p>
    <w:p>
      <w:pPr>
        <w:pStyle w:val="Heading2"/>
      </w:pPr>
      <w:r>
        <w:rPr>
          <w:rFonts w:ascii="Arial" w:cs="Arial" w:eastAsia="Arial" w:hAnsi="Arial"/>
        </w:rPr>
        <w:t xml:space="preserve">4.1 Bus Topology</w:t>
      </w:r>
    </w:p>
    <w:p>
      <w:pPr>
        <w:spacing w:after="120"/>
      </w:pPr>
      <w:r>
        <w:rPr>
          <w:rFonts w:ascii="Arial" w:cs="Arial" w:eastAsia="Arial" w:hAnsi="Arial"/>
          <w:sz w:val="22"/>
          <w:szCs w:val="22"/>
        </w:rPr>
        <w:t xml:space="preserve">The SoC uses a 3-master, 5-slave AXI4 crossbar as its central interconnect. Master 0 is the CPU instruction port (post-MMU), Master 1 is the CPU data port (post-MMU), and Master 2 is the DMA controller (post-IOMMU). This provides concurrent instruction fetch, data access, and DMA without contention.</w:t>
      </w:r>
    </w:p>
    <w:p>
      <w:pPr>
        <w:pStyle w:val="Heading2"/>
      </w:pPr>
      <w:r>
        <w:rPr>
          <w:rFonts w:ascii="Arial" w:cs="Arial" w:eastAsia="Arial" w:hAnsi="Arial"/>
        </w:rPr>
        <w:t xml:space="preserve">4.2 Address 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000"/>
        <w:gridCol w:w="800"/>
        <w:gridCol w:w="3826"/>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Region</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Base Address</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Slave</w:t>
            </w:r>
          </w:p>
        </w:tc>
        <w:tc>
          <w:tcPr>
            <w:tcW w:type="dxa" w:w="38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Instruction SRAM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0x0000_0000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64 KB</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Boot ROM / firmware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Data SRAM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0x1000_0000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128 KB</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Stack, heap, data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Peripherals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0x2000_0000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64 KB</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GPIO, UART, Timer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DMA Registers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0x3000_0000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 KB</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DMA channel config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IOMMU Registers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0x3000_1000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 KB</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IOMMU configuration</w:t>
            </w:r>
          </w:p>
        </w:tc>
      </w:tr>
    </w:tbl>
    <w:p>
      <w:pPr>
        <w:pStyle w:val="Heading2"/>
      </w:pPr>
      <w:r>
        <w:rPr>
          <w:rFonts w:ascii="Arial" w:cs="Arial" w:eastAsia="Arial" w:hAnsi="Arial"/>
        </w:rPr>
        <w:t xml:space="preserve">4.3 Interrupt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913"/>
        <w:gridCol w:w="3613"/>
      </w:tblGrid>
      <w:tr>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IRQ</w:t>
            </w:r>
          </w:p>
        </w:tc>
        <w:tc>
          <w:tcPr>
            <w:tcW w:type="dxa" w:w="3913"/>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613"/>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Default Priority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39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Timer</w:t>
            </w:r>
          </w:p>
        </w:tc>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39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UART TX</w:t>
            </w:r>
          </w:p>
        </w:tc>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39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UART RX</w:t>
            </w:r>
          </w:p>
        </w:tc>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39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GPIO</w:t>
            </w:r>
          </w:p>
        </w:tc>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4-7</w:t>
            </w:r>
          </w:p>
        </w:tc>
        <w:tc>
          <w:tcPr>
            <w:tcW w:type="dxa" w:w="39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DMA Ch0-3</w:t>
            </w:r>
          </w:p>
        </w:tc>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r>
    </w:tbl>
    <w:p>
      <w:pPr>
        <w:pStyle w:val="Heading2"/>
      </w:pPr>
      <w:r>
        <w:rPr>
          <w:rFonts w:ascii="Arial" w:cs="Arial" w:eastAsia="Arial" w:hAnsi="Arial"/>
        </w:rPr>
        <w:t xml:space="preserve">4.4 Data Flow Paths</w:t>
      </w:r>
    </w:p>
    <w:p>
      <w:pPr>
        <w:spacing w:after="120"/>
      </w:pPr>
      <w:r>
        <w:rPr>
          <w:rFonts w:ascii="Arial" w:cs="Arial" w:eastAsia="Arial" w:hAnsi="Arial"/>
          <w:sz w:val="22"/>
          <w:szCs w:val="22"/>
        </w:rPr>
        <w:t xml:space="preserve">Instruction fetch: CPU IF stage → I-cache → (miss) → I-MMU → AXI4 Crossbar → SRAM0.</w:t>
      </w:r>
    </w:p>
    <w:p>
      <w:pPr>
        <w:spacing w:after="120"/>
      </w:pPr>
      <w:r>
        <w:rPr>
          <w:rFonts w:ascii="Arial" w:cs="Arial" w:eastAsia="Arial" w:hAnsi="Arial"/>
          <w:sz w:val="22"/>
          <w:szCs w:val="22"/>
        </w:rPr>
        <w:t xml:space="preserve">Data access: CPU MEM stage → D-cache → (miss) → D-MMU → AXI4 Crossbar → SRAM1 or Peripheral Bridge.</w:t>
      </w:r>
    </w:p>
    <w:p>
      <w:pPr>
        <w:spacing w:after="120"/>
      </w:pPr>
      <w:r>
        <w:rPr>
          <w:rFonts w:ascii="Arial" w:cs="Arial" w:eastAsia="Arial" w:hAnsi="Arial"/>
          <w:sz w:val="22"/>
          <w:szCs w:val="22"/>
        </w:rPr>
        <w:t xml:space="preserve">DMA transfer: DMA channel → IOMMU → AXI4 Crossbar → SRAM0 or SRAM1.</w:t>
      </w:r>
    </w:p>
    <w:p>
      <w:pPr>
        <w:spacing w:after="120"/>
      </w:pPr>
      <w:r>
        <w:rPr>
          <w:rFonts w:ascii="Arial" w:cs="Arial" w:eastAsia="Arial" w:hAnsi="Arial"/>
          <w:sz w:val="22"/>
          <w:szCs w:val="22"/>
        </w:rPr>
        <w:t xml:space="preserve">Page table walk (CPU): MMU PTW → AXI4 Crossbar → SRAM1.</w:t>
      </w:r>
    </w:p>
    <w:p>
      <w:pPr>
        <w:spacing w:after="120"/>
      </w:pPr>
      <w:r>
        <w:rPr>
          <w:rFonts w:ascii="Arial" w:cs="Arial" w:eastAsia="Arial" w:hAnsi="Arial"/>
          <w:sz w:val="22"/>
          <w:szCs w:val="22"/>
        </w:rPr>
        <w:t xml:space="preserve">Page table walk (IOMMU): IOMMU PTW → AXI4 Crossbar → SRAM1.</w:t>
      </w:r>
    </w:p>
    <w:p>
      <w:pPr>
        <w:pStyle w:val="Heading1"/>
      </w:pPr>
      <w:r>
        <w:rPr>
          <w:rFonts w:ascii="Arial" w:cs="Arial" w:eastAsia="Arial" w:hAnsi="Arial"/>
        </w:rPr>
        <w:t xml:space="preserve">5. Verification</w:t>
      </w:r>
    </w:p>
    <w:p>
      <w:pPr>
        <w:pStyle w:val="Heading2"/>
      </w:pPr>
      <w:r>
        <w:rPr>
          <w:rFonts w:ascii="Arial" w:cs="Arial" w:eastAsia="Arial" w:hAnsi="Arial"/>
        </w:rPr>
        <w:t xml:space="preserve">5.1 Glue Module Tests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626"/>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SV Tests</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CocoTB Tests</w:t>
            </w:r>
          </w:p>
        </w:tc>
        <w:tc>
          <w:tcPr>
            <w:tcW w:type="dxa" w:w="26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Total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sys_reset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8</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plic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14</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axi_sram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12</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riscv_soc_top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Total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15</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43</w:t>
            </w:r>
          </w:p>
        </w:tc>
      </w:tr>
    </w:tbl>
    <w:p>
      <w:pPr>
        <w:pStyle w:val="Heading2"/>
      </w:pPr>
      <w:r>
        <w:rPr>
          <w:rFonts w:ascii="Arial" w:cs="Arial" w:eastAsia="Arial" w:hAnsi="Arial"/>
        </w:rPr>
        <w:t xml:space="preserve">5.2 Subsystem Tests (Pre-existing)</w:t>
      </w:r>
    </w:p>
    <w:p>
      <w:pPr>
        <w:spacing w:after="120"/>
      </w:pPr>
      <w:r>
        <w:rPr>
          <w:rFonts w:ascii="Arial" w:cs="Arial" w:eastAsia="Arial" w:hAnsi="Arial"/>
          <w:sz w:val="22"/>
          <w:szCs w:val="22"/>
        </w:rPr>
        <w:t xml:space="preserve">Each subsystem repository contains its own comprehensive test suites — approximately 500+ SystemVerilog tests and 280+ CocoTB tests across all six repos. These are not duplicated in the integration repo.</w:t>
      </w:r>
    </w:p>
    <w:p>
      <w:pPr>
        <w:pStyle w:val="Heading1"/>
      </w:pPr>
      <w:r>
        <w:rPr>
          <w:rFonts w:ascii="Arial" w:cs="Arial" w:eastAsia="Arial" w:hAnsi="Arial"/>
        </w:rPr>
        <w:t xml:space="preserve">6. Recommendations</w:t>
      </w:r>
    </w:p>
    <w:p>
      <w:pPr>
        <w:spacing w:after="120"/>
      </w:pPr>
      <w:r>
        <w:rPr>
          <w:rFonts w:ascii="Arial" w:cs="Arial" w:eastAsia="Arial" w:hAnsi="Arial"/>
          <w:b/>
          <w:bCs/>
          <w:sz w:val="22"/>
          <w:szCs w:val="22"/>
        </w:rPr>
        <w:t xml:space="preserve">Immediate next steps:</w:t>
      </w:r>
    </w:p>
    <w:p>
      <w:pPr>
        <w:spacing w:after="120"/>
      </w:pPr>
      <w:r>
        <w:rPr>
          <w:rFonts w:ascii="Arial" w:cs="Arial" w:eastAsia="Arial" w:hAnsi="Arial"/>
          <w:sz w:val="22"/>
          <w:szCs w:val="22"/>
        </w:rPr>
        <w:t xml:space="preserve">Add subsystem repos as git submodules under deps/ and update build scripts. Wire the CPU core by replacing stub master port assignments with actual brv32p_core instantiation. Run full-system simulation with firmware. Add FPGA constraints for a target board.</w:t>
      </w:r>
    </w:p>
    <w:p>
      <w:pPr>
        <w:spacing w:after="120"/>
      </w:pPr>
      <w:r>
        <w:rPr>
          <w:rFonts w:ascii="Arial" w:cs="Arial" w:eastAsia="Arial" w:hAnsi="Arial"/>
          <w:b/>
          <w:bCs/>
          <w:sz w:val="22"/>
          <w:szCs w:val="22"/>
        </w:rPr>
        <w:t xml:space="preserve">Multi-core extension:</w:t>
      </w:r>
    </w:p>
    <w:p>
      <w:pPr>
        <w:spacing w:after="120"/>
      </w:pPr>
      <w:r>
        <w:rPr>
          <w:rFonts w:ascii="Arial" w:cs="Arial" w:eastAsia="Arial" w:hAnsi="Arial"/>
          <w:sz w:val="22"/>
          <w:szCs w:val="22"/>
        </w:rPr>
        <w:t xml:space="preserve">The MESI cache controller enables multi-core coherence. Adding a second BRV32P core requires a 4-master crossbar, MESI cache on both cores' data paths, and snoop interface connections.</w:t>
      </w:r>
    </w:p>
    <w:p>
      <w:pPr>
        <w:spacing w:after="120"/>
      </w:pPr>
      <w:r>
        <w:rPr>
          <w:rFonts w:ascii="Arial" w:cs="Arial" w:eastAsia="Arial" w:hAnsi="Arial"/>
          <w:b/>
          <w:bCs/>
          <w:sz w:val="22"/>
          <w:szCs w:val="22"/>
        </w:rPr>
        <w:t xml:space="preserve">Debug and production:</w:t>
      </w:r>
    </w:p>
    <w:p>
      <w:pPr>
        <w:spacing w:after="120"/>
      </w:pPr>
      <w:r>
        <w:rPr>
          <w:rFonts w:ascii="Arial" w:cs="Arial" w:eastAsia="Arial" w:hAnsi="Arial"/>
          <w:sz w:val="22"/>
          <w:szCs w:val="22"/>
        </w:rPr>
        <w:t xml:space="preserve">A RISC-V Debug Module with JTAG TAP would enable GDB-based debugging. A proper boot ROM should replace the writable SRAM0 for production use.</w:t>
      </w:r>
    </w:p>
    <w:p>
      <w:pPr>
        <w:pStyle w:val="Heading1"/>
      </w:pPr>
      <w:r>
        <w:rPr>
          <w:rFonts w:ascii="Arial" w:cs="Arial" w:eastAsia="Arial" w:hAnsi="Arial"/>
        </w:rPr>
        <w:t xml:space="preserve">7. Conclusion</w:t>
      </w:r>
    </w:p>
    <w:p>
      <w:pPr>
        <w:spacing w:after="120"/>
      </w:pPr>
      <w:r>
        <w:rPr>
          <w:rFonts w:ascii="Arial" w:cs="Arial" w:eastAsia="Arial" w:hAnsi="Arial"/>
          <w:sz w:val="22"/>
          <w:szCs w:val="22"/>
        </w:rPr>
        <w:t xml:space="preserve">This integration project demonstrates that the six subsystem repositories compose cleanly into a coherent SoC. The address map, bus topology, and interrupt architecture are designed to be extensible — adding cores, peripherals, or external memory requires only crossbar reconfiguration and address map updates. The modular structure means each subsystem can continue to be developed and verified independently, with integration-level testing catching interface mismatches.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5E8E"/>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A7AB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2026-03-18T08:48:01.593Z</dcterms:created>
  <dcterms:modified xsi:type="dcterms:W3CDTF">2026-03-18T08:48:01.594Z</dcterms:modified>
</cp:coreProperties>
</file>

<file path=docProps/custom.xml><?xml version="1.0" encoding="utf-8"?>
<Properties xmlns="http://schemas.openxmlformats.org/officeDocument/2006/custom-properties" xmlns:vt="http://schemas.openxmlformats.org/officeDocument/2006/docPropsVTypes"/>
</file>