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BF" w:rsidRPr="002C767A" w:rsidRDefault="00CE4127" w:rsidP="00CE1E4E">
      <w:pPr>
        <w:jc w:val="center"/>
        <w:rPr>
          <w:b/>
          <w:sz w:val="22"/>
          <w:szCs w:val="22"/>
        </w:rPr>
      </w:pPr>
      <w:r w:rsidRPr="002C767A">
        <w:rPr>
          <w:rStyle w:val="Strong"/>
          <w:rFonts w:cs="Helvetica"/>
          <w:sz w:val="22"/>
          <w:szCs w:val="22"/>
          <w:shd w:val="clear" w:color="auto" w:fill="FFFFFF"/>
        </w:rPr>
        <w:t>ACME Secure Mobile Computing Policy</w:t>
      </w:r>
    </w:p>
    <w:p w:rsidR="00760A79" w:rsidRPr="002C767A" w:rsidRDefault="00760A79" w:rsidP="00CE1E4E">
      <w:pPr>
        <w:rPr>
          <w:sz w:val="22"/>
          <w:szCs w:val="22"/>
        </w:rPr>
      </w:pPr>
      <w:r w:rsidRPr="002C767A">
        <w:rPr>
          <w:b/>
          <w:sz w:val="22"/>
          <w:szCs w:val="22"/>
        </w:rPr>
        <w:t>Using this policy</w:t>
      </w:r>
    </w:p>
    <w:p w:rsidR="00B648B4" w:rsidRPr="002C767A" w:rsidRDefault="00760A79" w:rsidP="00CE1E4E">
      <w:pPr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One of the c</w:t>
      </w:r>
      <w:r w:rsidR="0083714D">
        <w:rPr>
          <w:rFonts w:cs="Arial"/>
          <w:sz w:val="22"/>
          <w:szCs w:val="22"/>
        </w:rPr>
        <w:t xml:space="preserve">hallenges facing IT departments </w:t>
      </w:r>
      <w:r w:rsidRPr="002C767A">
        <w:rPr>
          <w:rFonts w:cs="Arial"/>
          <w:sz w:val="22"/>
          <w:szCs w:val="22"/>
        </w:rPr>
        <w:t>today</w:t>
      </w:r>
      <w:r w:rsidR="00463C6E" w:rsidRPr="002C767A">
        <w:rPr>
          <w:rFonts w:cs="Arial"/>
          <w:sz w:val="22"/>
          <w:szCs w:val="22"/>
        </w:rPr>
        <w:t xml:space="preserve"> is securing both privately owned and corporate mobile devices, such as smartphones and </w:t>
      </w:r>
      <w:r w:rsidR="00717DD6">
        <w:rPr>
          <w:rFonts w:cs="Arial"/>
          <w:sz w:val="22"/>
          <w:szCs w:val="22"/>
        </w:rPr>
        <w:t>laptops</w:t>
      </w:r>
      <w:r w:rsidR="00463C6E" w:rsidRPr="002C767A">
        <w:rPr>
          <w:rFonts w:cs="Arial"/>
          <w:sz w:val="22"/>
          <w:szCs w:val="22"/>
        </w:rPr>
        <w:t xml:space="preserve">. </w:t>
      </w:r>
      <w:r w:rsidRPr="002C767A">
        <w:rPr>
          <w:rFonts w:cs="Arial"/>
          <w:sz w:val="22"/>
          <w:szCs w:val="22"/>
        </w:rPr>
        <w:t>This example policy is intended to act as a guideline for organizations looking to implement or update their</w:t>
      </w:r>
      <w:r w:rsidR="0083714D">
        <w:rPr>
          <w:rFonts w:cs="Arial"/>
          <w:sz w:val="22"/>
          <w:szCs w:val="22"/>
        </w:rPr>
        <w:t xml:space="preserve"> mobile device security policy.</w:t>
      </w:r>
    </w:p>
    <w:p w:rsidR="00760A79" w:rsidRPr="002C767A" w:rsidRDefault="00760A79" w:rsidP="00CE1E4E">
      <w:pPr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Feel free to adapt this policy to suit your organization.</w:t>
      </w:r>
      <w:r w:rsidR="00B648B4" w:rsidRPr="002C767A">
        <w:rPr>
          <w:rFonts w:cs="Arial"/>
          <w:sz w:val="22"/>
          <w:szCs w:val="22"/>
        </w:rPr>
        <w:t xml:space="preserve"> Where required, adjust, remove or add information according to your ne</w:t>
      </w:r>
      <w:r w:rsidR="0083714D">
        <w:rPr>
          <w:rFonts w:cs="Arial"/>
          <w:sz w:val="22"/>
          <w:szCs w:val="22"/>
        </w:rPr>
        <w:t xml:space="preserve">eds and your attitude towards risk. </w:t>
      </w:r>
      <w:r w:rsidR="00B648B4" w:rsidRPr="002C767A">
        <w:rPr>
          <w:rFonts w:cs="Arial"/>
          <w:sz w:val="22"/>
          <w:szCs w:val="22"/>
        </w:rPr>
        <w:t>This is not a comprehensive policy</w:t>
      </w:r>
      <w:r w:rsidR="0083714D">
        <w:rPr>
          <w:rFonts w:cs="Arial"/>
          <w:sz w:val="22"/>
          <w:szCs w:val="22"/>
        </w:rPr>
        <w:t>,</w:t>
      </w:r>
      <w:r w:rsidR="00B648B4" w:rsidRPr="002C767A">
        <w:rPr>
          <w:rFonts w:cs="Arial"/>
          <w:sz w:val="22"/>
          <w:szCs w:val="22"/>
        </w:rPr>
        <w:t xml:space="preserve"> but rather a pragmatic template intended to serve as the basis for your own policy.</w:t>
      </w:r>
    </w:p>
    <w:p w:rsidR="00760A79" w:rsidRPr="002C767A" w:rsidRDefault="00760A79" w:rsidP="00CE1E4E">
      <w:pPr>
        <w:ind w:right="685"/>
        <w:rPr>
          <w:rFonts w:cs="Arial"/>
          <w:b/>
          <w:sz w:val="22"/>
          <w:szCs w:val="22"/>
        </w:rPr>
      </w:pPr>
      <w:r w:rsidRPr="002C767A">
        <w:rPr>
          <w:rFonts w:cs="Arial"/>
          <w:b/>
          <w:sz w:val="22"/>
          <w:szCs w:val="22"/>
        </w:rPr>
        <w:t>Background to this policy</w:t>
      </w:r>
    </w:p>
    <w:p w:rsidR="00760A79" w:rsidRPr="002C767A" w:rsidRDefault="00760A79" w:rsidP="00CE1E4E">
      <w:pPr>
        <w:ind w:right="685"/>
        <w:rPr>
          <w:rFonts w:cs="Arial"/>
          <w:bCs/>
          <w:sz w:val="22"/>
          <w:szCs w:val="22"/>
        </w:rPr>
      </w:pPr>
      <w:r w:rsidRPr="002C767A">
        <w:rPr>
          <w:rFonts w:cs="Arial"/>
          <w:bCs/>
          <w:sz w:val="22"/>
          <w:szCs w:val="22"/>
        </w:rPr>
        <w:t>The most common challen</w:t>
      </w:r>
      <w:r w:rsidR="002855BA" w:rsidRPr="002C767A">
        <w:rPr>
          <w:rFonts w:cs="Arial"/>
          <w:bCs/>
          <w:sz w:val="22"/>
          <w:szCs w:val="22"/>
        </w:rPr>
        <w:t xml:space="preserve">ge </w:t>
      </w:r>
      <w:r w:rsidR="00DB43C4">
        <w:rPr>
          <w:rFonts w:cs="Arial"/>
          <w:bCs/>
          <w:sz w:val="22"/>
          <w:szCs w:val="22"/>
        </w:rPr>
        <w:t>to organizations is that</w:t>
      </w:r>
      <w:r w:rsidR="002855BA" w:rsidRPr="002C767A">
        <w:rPr>
          <w:rFonts w:cs="Arial"/>
          <w:bCs/>
          <w:sz w:val="22"/>
          <w:szCs w:val="22"/>
        </w:rPr>
        <w:t xml:space="preserve"> users do not recogniz</w:t>
      </w:r>
      <w:r w:rsidRPr="002C767A">
        <w:rPr>
          <w:rFonts w:cs="Arial"/>
          <w:bCs/>
          <w:sz w:val="22"/>
          <w:szCs w:val="22"/>
        </w:rPr>
        <w:t>e that mobile devices represent a threat to IT and data security. As a result</w:t>
      </w:r>
      <w:r w:rsidR="0083714D">
        <w:rPr>
          <w:rFonts w:cs="Arial"/>
          <w:bCs/>
          <w:sz w:val="22"/>
          <w:szCs w:val="22"/>
        </w:rPr>
        <w:t>,</w:t>
      </w:r>
      <w:r w:rsidRPr="002C767A">
        <w:rPr>
          <w:rFonts w:cs="Arial"/>
          <w:bCs/>
          <w:sz w:val="22"/>
          <w:szCs w:val="22"/>
        </w:rPr>
        <w:t xml:space="preserve"> they often do not apply the same security and data protection guidelines as they would </w:t>
      </w:r>
      <w:r w:rsidR="002E578F" w:rsidRPr="002C767A">
        <w:rPr>
          <w:rFonts w:cs="Arial"/>
          <w:bCs/>
          <w:sz w:val="22"/>
          <w:szCs w:val="22"/>
        </w:rPr>
        <w:t xml:space="preserve">on </w:t>
      </w:r>
      <w:r w:rsidRPr="002C767A">
        <w:rPr>
          <w:rFonts w:cs="Arial"/>
          <w:bCs/>
          <w:sz w:val="22"/>
          <w:szCs w:val="22"/>
        </w:rPr>
        <w:t xml:space="preserve">other </w:t>
      </w:r>
      <w:r w:rsidR="002E578F" w:rsidRPr="002C767A">
        <w:rPr>
          <w:rFonts w:cs="Arial"/>
          <w:bCs/>
          <w:sz w:val="22"/>
          <w:szCs w:val="22"/>
        </w:rPr>
        <w:t>devices</w:t>
      </w:r>
      <w:r w:rsidR="0083714D">
        <w:rPr>
          <w:rFonts w:cs="Arial"/>
          <w:bCs/>
          <w:sz w:val="22"/>
          <w:szCs w:val="22"/>
        </w:rPr>
        <w:t>,</w:t>
      </w:r>
      <w:r w:rsidR="002E578F" w:rsidRPr="002C767A">
        <w:rPr>
          <w:rFonts w:cs="Arial"/>
          <w:bCs/>
          <w:sz w:val="22"/>
          <w:szCs w:val="22"/>
        </w:rPr>
        <w:t xml:space="preserve"> such as desktop computers.</w:t>
      </w:r>
    </w:p>
    <w:p w:rsidR="002E578F" w:rsidRPr="002C767A" w:rsidRDefault="002E578F" w:rsidP="00CE1E4E">
      <w:pPr>
        <w:tabs>
          <w:tab w:val="left" w:pos="426"/>
        </w:tabs>
        <w:ind w:right="685"/>
        <w:rPr>
          <w:rFonts w:cs="Arial"/>
          <w:bCs/>
          <w:sz w:val="22"/>
          <w:szCs w:val="22"/>
        </w:rPr>
      </w:pPr>
      <w:r w:rsidRPr="002C767A">
        <w:rPr>
          <w:rFonts w:cs="Arial"/>
          <w:bCs/>
          <w:sz w:val="22"/>
          <w:szCs w:val="22"/>
        </w:rPr>
        <w:t>The second challenge is that when users provide their own devices</w:t>
      </w:r>
      <w:r w:rsidR="0083714D">
        <w:rPr>
          <w:rFonts w:cs="Arial"/>
          <w:bCs/>
          <w:sz w:val="22"/>
          <w:szCs w:val="22"/>
        </w:rPr>
        <w:t>,</w:t>
      </w:r>
      <w:r w:rsidRPr="002C767A">
        <w:rPr>
          <w:rFonts w:cs="Arial"/>
          <w:bCs/>
          <w:sz w:val="22"/>
          <w:szCs w:val="22"/>
        </w:rPr>
        <w:t xml:space="preserve"> they often give greater weight to their own rights on th</w:t>
      </w:r>
      <w:r w:rsidR="0083714D">
        <w:rPr>
          <w:rFonts w:cs="Arial"/>
          <w:bCs/>
          <w:sz w:val="22"/>
          <w:szCs w:val="22"/>
        </w:rPr>
        <w:t>e device than to their employer</w:t>
      </w:r>
      <w:r w:rsidRPr="002C767A">
        <w:rPr>
          <w:rFonts w:cs="Arial"/>
          <w:bCs/>
          <w:sz w:val="22"/>
          <w:szCs w:val="22"/>
        </w:rPr>
        <w:t>s</w:t>
      </w:r>
      <w:r w:rsidR="0083714D">
        <w:rPr>
          <w:rFonts w:cs="Arial"/>
          <w:bCs/>
          <w:sz w:val="22"/>
          <w:szCs w:val="22"/>
        </w:rPr>
        <w:t>' need to protect data.</w:t>
      </w:r>
    </w:p>
    <w:p w:rsidR="00760A79" w:rsidRPr="002C767A" w:rsidRDefault="00760A79" w:rsidP="00CE1E4E">
      <w:pPr>
        <w:ind w:right="685"/>
        <w:rPr>
          <w:rFonts w:cs="Arial"/>
          <w:bCs/>
          <w:sz w:val="22"/>
          <w:szCs w:val="22"/>
        </w:rPr>
      </w:pPr>
      <w:r w:rsidRPr="002C767A">
        <w:rPr>
          <w:rFonts w:cs="Arial"/>
          <w:bCs/>
          <w:sz w:val="22"/>
          <w:szCs w:val="22"/>
        </w:rPr>
        <w:t xml:space="preserve">This outline policy gives a framework for </w:t>
      </w:r>
      <w:r w:rsidR="002E578F" w:rsidRPr="002C767A">
        <w:rPr>
          <w:rFonts w:cs="Arial"/>
          <w:bCs/>
          <w:sz w:val="22"/>
          <w:szCs w:val="22"/>
        </w:rPr>
        <w:t>securing mobile devices</w:t>
      </w:r>
      <w:r w:rsidRPr="002C767A">
        <w:rPr>
          <w:rFonts w:cs="Arial"/>
          <w:bCs/>
          <w:sz w:val="22"/>
          <w:szCs w:val="22"/>
        </w:rPr>
        <w:t xml:space="preserve"> and should be linked to other pol</w:t>
      </w:r>
      <w:r w:rsidR="002E578F" w:rsidRPr="002C767A">
        <w:rPr>
          <w:rFonts w:cs="Arial"/>
          <w:bCs/>
          <w:sz w:val="22"/>
          <w:szCs w:val="22"/>
        </w:rPr>
        <w:t xml:space="preserve">icies </w:t>
      </w:r>
      <w:r w:rsidR="0083714D">
        <w:rPr>
          <w:rFonts w:cs="Arial"/>
          <w:bCs/>
          <w:sz w:val="22"/>
          <w:szCs w:val="22"/>
        </w:rPr>
        <w:t>that</w:t>
      </w:r>
      <w:r w:rsidR="002E578F" w:rsidRPr="002C767A">
        <w:rPr>
          <w:rFonts w:cs="Arial"/>
          <w:bCs/>
          <w:sz w:val="22"/>
          <w:szCs w:val="22"/>
        </w:rPr>
        <w:t xml:space="preserve"> support your organiz</w:t>
      </w:r>
      <w:r w:rsidR="0083714D">
        <w:rPr>
          <w:rFonts w:cs="Arial"/>
          <w:bCs/>
          <w:sz w:val="22"/>
          <w:szCs w:val="22"/>
        </w:rPr>
        <w:t>ation'</w:t>
      </w:r>
      <w:r w:rsidRPr="002C767A">
        <w:rPr>
          <w:rFonts w:cs="Arial"/>
          <w:bCs/>
          <w:sz w:val="22"/>
          <w:szCs w:val="22"/>
        </w:rPr>
        <w:t>s posture on IT and data security.</w:t>
      </w:r>
    </w:p>
    <w:p w:rsidR="00BA6F79" w:rsidRPr="002C767A" w:rsidRDefault="00BA6F79" w:rsidP="00CE1E4E">
      <w:pPr>
        <w:ind w:right="685"/>
        <w:jc w:val="center"/>
        <w:rPr>
          <w:rFonts w:cs="Arial"/>
          <w:bCs/>
          <w:sz w:val="22"/>
          <w:szCs w:val="22"/>
          <w:u w:val="single"/>
        </w:rPr>
      </w:pPr>
    </w:p>
    <w:p w:rsidR="00463C6E" w:rsidRPr="002C767A" w:rsidRDefault="003D55EA" w:rsidP="00CE1E4E">
      <w:pPr>
        <w:ind w:right="685"/>
        <w:jc w:val="center"/>
        <w:rPr>
          <w:rFonts w:cs="Arial"/>
          <w:bCs/>
          <w:sz w:val="22"/>
          <w:szCs w:val="22"/>
          <w:u w:val="single"/>
        </w:rPr>
      </w:pPr>
      <w:r w:rsidRPr="002C767A">
        <w:rPr>
          <w:rFonts w:cs="Arial"/>
          <w:bCs/>
          <w:sz w:val="22"/>
          <w:szCs w:val="22"/>
          <w:u w:val="single"/>
        </w:rPr>
        <w:t>Mobile Security</w:t>
      </w:r>
      <w:r w:rsidR="0083714D">
        <w:rPr>
          <w:rFonts w:cs="Arial"/>
          <w:bCs/>
          <w:sz w:val="22"/>
          <w:szCs w:val="22"/>
          <w:u w:val="single"/>
        </w:rPr>
        <w:t xml:space="preserve"> P</w:t>
      </w:r>
      <w:r w:rsidR="00463C6E" w:rsidRPr="002C767A">
        <w:rPr>
          <w:rFonts w:cs="Arial"/>
          <w:bCs/>
          <w:sz w:val="22"/>
          <w:szCs w:val="22"/>
          <w:u w:val="single"/>
        </w:rPr>
        <w:t>olicy</w:t>
      </w:r>
    </w:p>
    <w:p w:rsidR="002245BF" w:rsidRPr="002C767A" w:rsidRDefault="00840D71" w:rsidP="00393A62">
      <w:pPr>
        <w:pStyle w:val="ListParagraph"/>
        <w:numPr>
          <w:ilvl w:val="0"/>
          <w:numId w:val="2"/>
        </w:numPr>
        <w:ind w:left="426"/>
        <w:rPr>
          <w:b/>
          <w:sz w:val="22"/>
          <w:szCs w:val="22"/>
        </w:rPr>
      </w:pPr>
      <w:r w:rsidRPr="002C767A">
        <w:rPr>
          <w:b/>
          <w:sz w:val="22"/>
          <w:szCs w:val="22"/>
        </w:rPr>
        <w:t>Objective</w:t>
      </w:r>
    </w:p>
    <w:p w:rsidR="008F6900" w:rsidRPr="002C767A" w:rsidRDefault="008F6900" w:rsidP="00CE1E4E">
      <w:pPr>
        <w:rPr>
          <w:sz w:val="22"/>
          <w:szCs w:val="22"/>
        </w:rPr>
      </w:pPr>
      <w:r w:rsidRPr="002C767A">
        <w:rPr>
          <w:rFonts w:cs="Helvetica"/>
          <w:sz w:val="22"/>
          <w:szCs w:val="22"/>
          <w:shd w:val="clear" w:color="auto" w:fill="FFFFFF"/>
        </w:rPr>
        <w:t xml:space="preserve">ACME Retail is an American department store </w:t>
      </w:r>
      <w:r w:rsidR="00B81F8E" w:rsidRPr="002C767A">
        <w:rPr>
          <w:rFonts w:cs="Helvetica"/>
          <w:sz w:val="22"/>
          <w:szCs w:val="22"/>
          <w:shd w:val="clear" w:color="auto" w:fill="FFFFFF"/>
        </w:rPr>
        <w:t xml:space="preserve">chain </w:t>
      </w:r>
      <w:r w:rsidRPr="002C767A">
        <w:rPr>
          <w:rFonts w:cs="Helvetica"/>
          <w:sz w:val="22"/>
          <w:szCs w:val="22"/>
          <w:shd w:val="clear" w:color="auto" w:fill="FFFFFF"/>
        </w:rPr>
        <w:t>with over 1</w:t>
      </w:r>
      <w:r w:rsidR="0083714D">
        <w:rPr>
          <w:rFonts w:cs="Helvetica"/>
          <w:sz w:val="22"/>
          <w:szCs w:val="22"/>
          <w:shd w:val="clear" w:color="auto" w:fill="FFFFFF"/>
        </w:rPr>
        <w:t>,</w:t>
      </w:r>
      <w:r w:rsidRPr="002C767A">
        <w:rPr>
          <w:rFonts w:cs="Helvetica"/>
          <w:sz w:val="22"/>
          <w:szCs w:val="22"/>
          <w:shd w:val="clear" w:color="auto" w:fill="FFFFFF"/>
        </w:rPr>
        <w:t xml:space="preserve">000 retail brick and mortar stores </w:t>
      </w:r>
      <w:r w:rsidR="0083714D">
        <w:rPr>
          <w:rFonts w:cs="Helvetica"/>
          <w:sz w:val="22"/>
          <w:szCs w:val="22"/>
          <w:shd w:val="clear" w:color="auto" w:fill="FFFFFF"/>
        </w:rPr>
        <w:t>that</w:t>
      </w:r>
      <w:r w:rsidRPr="002C767A">
        <w:rPr>
          <w:rFonts w:cs="Helvetica"/>
          <w:sz w:val="22"/>
          <w:szCs w:val="22"/>
          <w:shd w:val="clear" w:color="auto" w:fill="FFFFFF"/>
        </w:rPr>
        <w:t xml:space="preserve"> sell household</w:t>
      </w:r>
      <w:r w:rsidR="0083714D">
        <w:rPr>
          <w:rFonts w:cs="Helvetica"/>
          <w:sz w:val="22"/>
          <w:szCs w:val="22"/>
          <w:shd w:val="clear" w:color="auto" w:fill="FFFFFF"/>
        </w:rPr>
        <w:t xml:space="preserve"> goods to the consumer market. </w:t>
      </w:r>
      <w:r w:rsidRPr="002C767A">
        <w:rPr>
          <w:rFonts w:cs="Helvetica"/>
          <w:sz w:val="22"/>
          <w:szCs w:val="22"/>
          <w:shd w:val="clear" w:color="auto" w:fill="FFFFFF"/>
        </w:rPr>
        <w:t>ACME Retail also has an online e-commerce storefront with a corresponding mobile application for consumers to order household goods from their mobile device</w:t>
      </w:r>
      <w:r w:rsidR="006F213D" w:rsidRPr="002C767A">
        <w:rPr>
          <w:rFonts w:cs="Helvetica"/>
          <w:sz w:val="22"/>
          <w:szCs w:val="22"/>
          <w:shd w:val="clear" w:color="auto" w:fill="FFFFFF"/>
        </w:rPr>
        <w:t>s</w:t>
      </w:r>
      <w:r w:rsidRPr="002C767A">
        <w:rPr>
          <w:rFonts w:cs="Helvetica"/>
          <w:sz w:val="22"/>
          <w:szCs w:val="22"/>
          <w:shd w:val="clear" w:color="auto" w:fill="FFFFFF"/>
        </w:rPr>
        <w:t xml:space="preserve">. </w:t>
      </w:r>
      <w:r w:rsidR="0097453D" w:rsidRPr="002C767A">
        <w:rPr>
          <w:rFonts w:cs="Helvetica"/>
          <w:sz w:val="22"/>
          <w:szCs w:val="22"/>
          <w:shd w:val="clear" w:color="auto" w:fill="FFFFFF"/>
        </w:rPr>
        <w:t xml:space="preserve">The purpose of this document is to outline a </w:t>
      </w:r>
      <w:r w:rsidR="002738C2" w:rsidRPr="002C767A">
        <w:rPr>
          <w:rFonts w:cs="Helvetica"/>
          <w:bCs/>
          <w:sz w:val="22"/>
          <w:szCs w:val="22"/>
          <w:shd w:val="clear" w:color="auto" w:fill="FFFFFF"/>
        </w:rPr>
        <w:t>high-level mission</w:t>
      </w:r>
      <w:r w:rsidR="002738C2" w:rsidRPr="002C767A">
        <w:rPr>
          <w:rFonts w:cs="Helvetica"/>
          <w:sz w:val="22"/>
          <w:szCs w:val="22"/>
          <w:shd w:val="clear" w:color="auto" w:fill="FFFFFF"/>
        </w:rPr>
        <w:t xml:space="preserve"> </w:t>
      </w:r>
      <w:r w:rsidR="00C21AD3" w:rsidRPr="002C767A">
        <w:rPr>
          <w:rFonts w:cs="Helvetica"/>
          <w:sz w:val="22"/>
          <w:szCs w:val="22"/>
          <w:shd w:val="clear" w:color="auto" w:fill="FFFFFF"/>
        </w:rPr>
        <w:t xml:space="preserve">for our </w:t>
      </w:r>
      <w:r w:rsidR="0097453D" w:rsidRPr="002C767A">
        <w:rPr>
          <w:rFonts w:cs="Helvetica"/>
          <w:sz w:val="22"/>
          <w:szCs w:val="22"/>
          <w:shd w:val="clear" w:color="auto" w:fill="FFFFFF"/>
        </w:rPr>
        <w:t xml:space="preserve">security strategy </w:t>
      </w:r>
      <w:r w:rsidR="00DA064A" w:rsidRPr="002C767A">
        <w:rPr>
          <w:rFonts w:cs="Helvetica"/>
          <w:sz w:val="22"/>
          <w:szCs w:val="22"/>
          <w:shd w:val="clear" w:color="auto" w:fill="FFFFFF"/>
        </w:rPr>
        <w:t xml:space="preserve">that encompasses the following components of our business: </w:t>
      </w:r>
      <w:r w:rsidR="00DA064A" w:rsidRPr="002C767A">
        <w:rPr>
          <w:rStyle w:val="Strong"/>
          <w:rFonts w:cs="Helvetica"/>
          <w:b w:val="0"/>
          <w:sz w:val="22"/>
          <w:szCs w:val="22"/>
          <w:shd w:val="clear" w:color="auto" w:fill="FFFFFF"/>
        </w:rPr>
        <w:t>Mobile Infrastructure, Mobile Communications, Mobile Devices, Mobile Platforms, Mobile Applications</w:t>
      </w:r>
      <w:r w:rsidR="0083714D">
        <w:rPr>
          <w:rStyle w:val="Strong"/>
          <w:rFonts w:cs="Helvetica"/>
          <w:b w:val="0"/>
          <w:sz w:val="22"/>
          <w:szCs w:val="22"/>
          <w:shd w:val="clear" w:color="auto" w:fill="FFFFFF"/>
        </w:rPr>
        <w:t>,</w:t>
      </w:r>
      <w:r w:rsidR="00D126C6" w:rsidRPr="002C767A">
        <w:rPr>
          <w:rStyle w:val="Strong"/>
          <w:rFonts w:cs="Helvetica"/>
          <w:b w:val="0"/>
          <w:sz w:val="22"/>
          <w:szCs w:val="22"/>
          <w:shd w:val="clear" w:color="auto" w:fill="FFFFFF"/>
        </w:rPr>
        <w:t xml:space="preserve"> and </w:t>
      </w:r>
      <w:r w:rsidR="00DA064A" w:rsidRPr="002C767A">
        <w:rPr>
          <w:rStyle w:val="Strong"/>
          <w:rFonts w:cs="Helvetica"/>
          <w:b w:val="0"/>
          <w:sz w:val="22"/>
          <w:szCs w:val="22"/>
          <w:shd w:val="clear" w:color="auto" w:fill="FFFFFF"/>
        </w:rPr>
        <w:t>Mobile Cloud Computing.</w:t>
      </w:r>
    </w:p>
    <w:p w:rsidR="00AD511C" w:rsidRPr="002C767A" w:rsidRDefault="00AD511C" w:rsidP="00CE1E4E">
      <w:pPr>
        <w:rPr>
          <w:sz w:val="22"/>
          <w:szCs w:val="22"/>
        </w:rPr>
      </w:pPr>
      <w:r w:rsidRPr="002C767A">
        <w:rPr>
          <w:sz w:val="22"/>
          <w:szCs w:val="22"/>
        </w:rPr>
        <w:t xml:space="preserve">Mobile devices, such as smartphones and tablet </w:t>
      </w:r>
      <w:r w:rsidR="00463C6E" w:rsidRPr="002C767A">
        <w:rPr>
          <w:sz w:val="22"/>
          <w:szCs w:val="22"/>
        </w:rPr>
        <w:t>computers</w:t>
      </w:r>
      <w:r w:rsidRPr="002C767A">
        <w:rPr>
          <w:sz w:val="22"/>
          <w:szCs w:val="22"/>
        </w:rPr>
        <w:t>, are important tools for the organization and their use is supported to achieve business goals</w:t>
      </w:r>
      <w:r w:rsidR="00A570AC" w:rsidRPr="002C767A">
        <w:rPr>
          <w:sz w:val="22"/>
          <w:szCs w:val="22"/>
        </w:rPr>
        <w:t xml:space="preserve">. </w:t>
      </w:r>
      <w:r w:rsidR="00A570AC" w:rsidRPr="002C767A">
        <w:rPr>
          <w:rFonts w:cs="Arial"/>
          <w:sz w:val="22"/>
          <w:szCs w:val="22"/>
        </w:rPr>
        <w:t xml:space="preserve">However, </w:t>
      </w:r>
      <w:r w:rsidRPr="002C767A">
        <w:rPr>
          <w:rFonts w:cs="Arial"/>
          <w:sz w:val="22"/>
          <w:szCs w:val="22"/>
        </w:rPr>
        <w:t>mobile devices also represent a significant risk to informatio</w:t>
      </w:r>
      <w:r w:rsidR="0083714D">
        <w:rPr>
          <w:rFonts w:cs="Arial"/>
          <w:sz w:val="22"/>
          <w:szCs w:val="22"/>
        </w:rPr>
        <w:t>n security and data security;</w:t>
      </w:r>
      <w:r w:rsidRPr="002C767A">
        <w:rPr>
          <w:rFonts w:cs="Arial"/>
          <w:sz w:val="22"/>
          <w:szCs w:val="22"/>
        </w:rPr>
        <w:t xml:space="preserve"> if the appropriate security applications and procedures are not applied, they can </w:t>
      </w:r>
      <w:r w:rsidR="006B3E21" w:rsidRPr="002C767A">
        <w:rPr>
          <w:rFonts w:cs="Arial"/>
          <w:sz w:val="22"/>
          <w:szCs w:val="22"/>
        </w:rPr>
        <w:t>be</w:t>
      </w:r>
      <w:r w:rsidR="0083714D">
        <w:rPr>
          <w:rFonts w:cs="Arial"/>
          <w:sz w:val="22"/>
          <w:szCs w:val="22"/>
        </w:rPr>
        <w:t xml:space="preserve"> a conduit for unauthoriz</w:t>
      </w:r>
      <w:r w:rsidRPr="002C767A">
        <w:rPr>
          <w:rFonts w:cs="Arial"/>
          <w:sz w:val="22"/>
          <w:szCs w:val="22"/>
        </w:rPr>
        <w:t>ed access to the organization’s data and IT infrastr</w:t>
      </w:r>
      <w:r w:rsidR="0083714D">
        <w:rPr>
          <w:rFonts w:cs="Arial"/>
          <w:sz w:val="22"/>
          <w:szCs w:val="22"/>
        </w:rPr>
        <w:t xml:space="preserve">ucture. </w:t>
      </w:r>
      <w:r w:rsidRPr="002C767A">
        <w:rPr>
          <w:rFonts w:cs="Arial"/>
          <w:sz w:val="22"/>
          <w:szCs w:val="22"/>
        </w:rPr>
        <w:t>This can subsequently lead to data leakage and system infection.</w:t>
      </w:r>
    </w:p>
    <w:p w:rsidR="00AD511C" w:rsidRPr="002C767A" w:rsidRDefault="0064524D" w:rsidP="00CE1E4E">
      <w:pPr>
        <w:ind w:right="685"/>
        <w:rPr>
          <w:rFonts w:cs="Arial"/>
          <w:sz w:val="22"/>
          <w:szCs w:val="22"/>
        </w:rPr>
      </w:pPr>
      <w:r w:rsidRPr="002C767A">
        <w:rPr>
          <w:rFonts w:cs="Helvetica"/>
          <w:sz w:val="22"/>
          <w:szCs w:val="22"/>
          <w:shd w:val="clear" w:color="auto" w:fill="FFFFFF"/>
        </w:rPr>
        <w:t xml:space="preserve">ACME Retail </w:t>
      </w:r>
      <w:r w:rsidR="00AD511C" w:rsidRPr="002C767A">
        <w:rPr>
          <w:rFonts w:cs="Arial"/>
          <w:sz w:val="22"/>
          <w:szCs w:val="22"/>
        </w:rPr>
        <w:t>has a requirement to protect its information assets in order to safeguard its customers, intellectual property</w:t>
      </w:r>
      <w:r w:rsidR="0083714D">
        <w:rPr>
          <w:rFonts w:cs="Arial"/>
          <w:sz w:val="22"/>
          <w:szCs w:val="22"/>
        </w:rPr>
        <w:t>,</w:t>
      </w:r>
      <w:r w:rsidR="00AD511C" w:rsidRPr="002C767A">
        <w:rPr>
          <w:rFonts w:cs="Arial"/>
          <w:sz w:val="22"/>
          <w:szCs w:val="22"/>
        </w:rPr>
        <w:t xml:space="preserve"> and reputation.</w:t>
      </w:r>
      <w:r w:rsidR="0083714D">
        <w:rPr>
          <w:rFonts w:cs="Arial"/>
          <w:sz w:val="22"/>
          <w:szCs w:val="22"/>
        </w:rPr>
        <w:t xml:space="preserve"> </w:t>
      </w:r>
      <w:r w:rsidR="00224455" w:rsidRPr="002C767A">
        <w:rPr>
          <w:rFonts w:cs="Arial"/>
          <w:sz w:val="22"/>
          <w:szCs w:val="22"/>
        </w:rPr>
        <w:t>Specifically, s</w:t>
      </w:r>
      <w:r w:rsidR="00F748BD" w:rsidRPr="002C767A">
        <w:rPr>
          <w:rFonts w:cs="Arial"/>
          <w:sz w:val="22"/>
          <w:szCs w:val="22"/>
        </w:rPr>
        <w:t>ince the organization accepts credit/debit cards for purchase</w:t>
      </w:r>
      <w:r w:rsidR="0083714D">
        <w:rPr>
          <w:rFonts w:cs="Arial"/>
          <w:sz w:val="22"/>
          <w:szCs w:val="22"/>
        </w:rPr>
        <w:t>,</w:t>
      </w:r>
      <w:r w:rsidR="00F748BD" w:rsidRPr="002C767A">
        <w:rPr>
          <w:rFonts w:cs="Arial"/>
          <w:sz w:val="22"/>
          <w:szCs w:val="22"/>
        </w:rPr>
        <w:t xml:space="preserve"> it is required to comply with </w:t>
      </w:r>
      <w:r w:rsidR="00E9129E" w:rsidRPr="002C767A">
        <w:rPr>
          <w:rFonts w:cs="Arial"/>
          <w:sz w:val="22"/>
          <w:szCs w:val="22"/>
          <w:shd w:val="clear" w:color="auto" w:fill="FFFFFF"/>
        </w:rPr>
        <w:t>The Payment Card Industry Data Security Standard (</w:t>
      </w:r>
      <w:r w:rsidR="00E9129E" w:rsidRPr="00A665D0">
        <w:rPr>
          <w:rFonts w:cs="Arial"/>
          <w:bCs/>
          <w:sz w:val="22"/>
          <w:szCs w:val="22"/>
          <w:shd w:val="clear" w:color="auto" w:fill="FFFFFF"/>
        </w:rPr>
        <w:t>PCI DSS</w:t>
      </w:r>
      <w:r w:rsidR="00E9129E" w:rsidRPr="002C767A">
        <w:rPr>
          <w:rFonts w:cs="Arial"/>
          <w:sz w:val="22"/>
          <w:szCs w:val="22"/>
          <w:shd w:val="clear" w:color="auto" w:fill="FFFFFF"/>
        </w:rPr>
        <w:t>)</w:t>
      </w:r>
      <w:r w:rsidR="002B51D8" w:rsidRPr="002C767A">
        <w:rPr>
          <w:rFonts w:cs="Arial"/>
          <w:sz w:val="22"/>
          <w:szCs w:val="22"/>
        </w:rPr>
        <w:t xml:space="preserve">. </w:t>
      </w:r>
      <w:r w:rsidR="00AD511C" w:rsidRPr="002C767A">
        <w:rPr>
          <w:rFonts w:cs="Arial"/>
          <w:sz w:val="22"/>
          <w:szCs w:val="22"/>
        </w:rPr>
        <w:t xml:space="preserve">This document outlines a set of practices and requirements for </w:t>
      </w:r>
      <w:r w:rsidR="0083714D">
        <w:rPr>
          <w:rFonts w:cs="Arial"/>
          <w:sz w:val="22"/>
          <w:szCs w:val="22"/>
        </w:rPr>
        <w:t>the safe use of mobile devices.</w:t>
      </w:r>
    </w:p>
    <w:p w:rsidR="006B3E21" w:rsidRPr="002C767A" w:rsidRDefault="00AD511C" w:rsidP="00393A62">
      <w:pPr>
        <w:pStyle w:val="ListParagraph"/>
        <w:numPr>
          <w:ilvl w:val="0"/>
          <w:numId w:val="2"/>
        </w:numPr>
        <w:ind w:left="426" w:right="685"/>
        <w:rPr>
          <w:rFonts w:cs="Arial"/>
          <w:b/>
          <w:sz w:val="22"/>
          <w:szCs w:val="22"/>
        </w:rPr>
      </w:pPr>
      <w:r w:rsidRPr="002C767A">
        <w:rPr>
          <w:rFonts w:cs="Arial"/>
          <w:b/>
          <w:sz w:val="22"/>
          <w:szCs w:val="22"/>
        </w:rPr>
        <w:lastRenderedPageBreak/>
        <w:t>Scope</w:t>
      </w:r>
      <w:r w:rsidR="006B3E21" w:rsidRPr="002C767A">
        <w:rPr>
          <w:rFonts w:cs="Arial"/>
          <w:b/>
          <w:sz w:val="22"/>
          <w:szCs w:val="22"/>
        </w:rPr>
        <w:br/>
      </w:r>
    </w:p>
    <w:p w:rsidR="00AD511C" w:rsidRPr="002C767A" w:rsidRDefault="00AD511C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 w:rsidRPr="002C767A">
        <w:rPr>
          <w:sz w:val="22"/>
          <w:szCs w:val="22"/>
        </w:rPr>
        <w:t xml:space="preserve">All mobile devices, whether owned by </w:t>
      </w:r>
      <w:r w:rsidR="00A0475B" w:rsidRPr="002C767A">
        <w:rPr>
          <w:rFonts w:cs="Helvetica"/>
          <w:sz w:val="22"/>
          <w:szCs w:val="22"/>
          <w:shd w:val="clear" w:color="auto" w:fill="FFFFFF"/>
        </w:rPr>
        <w:t xml:space="preserve">ACME Retail </w:t>
      </w:r>
      <w:r w:rsidRPr="002C767A">
        <w:rPr>
          <w:sz w:val="22"/>
          <w:szCs w:val="22"/>
        </w:rPr>
        <w:t>or owned by employees</w:t>
      </w:r>
      <w:r w:rsidR="00EE5543" w:rsidRPr="002C767A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that have access to corporate networks, data</w:t>
      </w:r>
      <w:r w:rsidR="0083714D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and systems, not including corporate IT-managed laptops</w:t>
      </w:r>
      <w:r w:rsidR="0083714D">
        <w:rPr>
          <w:sz w:val="22"/>
          <w:szCs w:val="22"/>
        </w:rPr>
        <w:t xml:space="preserve"> (t</w:t>
      </w:r>
      <w:r w:rsidRPr="002C767A">
        <w:rPr>
          <w:sz w:val="22"/>
          <w:szCs w:val="22"/>
        </w:rPr>
        <w:t>his includes s</w:t>
      </w:r>
      <w:r w:rsidR="0083714D">
        <w:rPr>
          <w:sz w:val="22"/>
          <w:szCs w:val="22"/>
        </w:rPr>
        <w:t>martphones and tablet computers)</w:t>
      </w:r>
    </w:p>
    <w:p w:rsidR="00895D78" w:rsidRPr="002C767A" w:rsidRDefault="00D17E40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>Mobile Infrastructure:</w:t>
      </w:r>
      <w:r w:rsidR="00895D78" w:rsidRPr="002C767A">
        <w:rPr>
          <w:sz w:val="22"/>
          <w:szCs w:val="22"/>
        </w:rPr>
        <w:t xml:space="preserve"> The mobile infrastructure consists of an enterprise WLAN with 50 access points </w:t>
      </w:r>
      <w:r w:rsidR="0083714D">
        <w:rPr>
          <w:sz w:val="22"/>
          <w:szCs w:val="22"/>
        </w:rPr>
        <w:t>implemented across 5 buildings.</w:t>
      </w:r>
    </w:p>
    <w:p w:rsidR="00895D78" w:rsidRPr="002C767A" w:rsidRDefault="00056AC1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Mobile Communications: The </w:t>
      </w:r>
      <w:r w:rsidR="00895D78" w:rsidRPr="002C767A">
        <w:rPr>
          <w:sz w:val="22"/>
          <w:szCs w:val="22"/>
        </w:rPr>
        <w:t>mobile infrastructure uses 802.11 communications.</w:t>
      </w:r>
    </w:p>
    <w:p w:rsidR="00895D78" w:rsidRPr="002C767A" w:rsidRDefault="00943433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Mobile Devices: </w:t>
      </w:r>
      <w:r w:rsidR="006A7AF4">
        <w:rPr>
          <w:sz w:val="22"/>
          <w:szCs w:val="22"/>
        </w:rPr>
        <w:t>Company official</w:t>
      </w:r>
      <w:r w:rsidR="0083714D">
        <w:rPr>
          <w:sz w:val="22"/>
          <w:szCs w:val="22"/>
        </w:rPr>
        <w:t>-</w:t>
      </w:r>
      <w:r w:rsidR="006A7AF4">
        <w:rPr>
          <w:sz w:val="22"/>
          <w:szCs w:val="22"/>
        </w:rPr>
        <w:t>use a</w:t>
      </w:r>
      <w:r w:rsidR="00895D78" w:rsidRPr="002C767A">
        <w:rPr>
          <w:sz w:val="22"/>
          <w:szCs w:val="22"/>
        </w:rPr>
        <w:t>ndroid devices are issued and employees use personal devices to access email an</w:t>
      </w:r>
      <w:r w:rsidR="001740E6">
        <w:rPr>
          <w:sz w:val="22"/>
          <w:szCs w:val="22"/>
        </w:rPr>
        <w:t>d enterprise applications with mobile device m</w:t>
      </w:r>
      <w:r w:rsidR="00895D78" w:rsidRPr="002C767A">
        <w:rPr>
          <w:sz w:val="22"/>
          <w:szCs w:val="22"/>
        </w:rPr>
        <w:t>anagement implemented</w:t>
      </w:r>
      <w:r w:rsidR="006E55C5" w:rsidRPr="002C767A">
        <w:rPr>
          <w:sz w:val="22"/>
          <w:szCs w:val="22"/>
        </w:rPr>
        <w:t>.</w:t>
      </w:r>
    </w:p>
    <w:p w:rsidR="00895D78" w:rsidRPr="002C767A" w:rsidRDefault="001740E6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Mobile Platforms: </w:t>
      </w:r>
      <w:r w:rsidR="0083714D">
        <w:rPr>
          <w:sz w:val="22"/>
          <w:szCs w:val="22"/>
        </w:rPr>
        <w:t>ACME-</w:t>
      </w:r>
      <w:r w:rsidR="00895D78" w:rsidRPr="002C767A">
        <w:rPr>
          <w:sz w:val="22"/>
          <w:szCs w:val="22"/>
        </w:rPr>
        <w:t xml:space="preserve">issued mobile devices implement </w:t>
      </w:r>
      <w:r w:rsidR="0083714D">
        <w:rPr>
          <w:sz w:val="22"/>
          <w:szCs w:val="22"/>
        </w:rPr>
        <w:t xml:space="preserve">the </w:t>
      </w:r>
      <w:r w:rsidR="00895D78" w:rsidRPr="002C767A">
        <w:rPr>
          <w:sz w:val="22"/>
          <w:szCs w:val="22"/>
        </w:rPr>
        <w:t>Android platform.</w:t>
      </w:r>
    </w:p>
    <w:p w:rsidR="00895D78" w:rsidRPr="002C767A" w:rsidRDefault="009371EC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Mobile Applications: </w:t>
      </w:r>
      <w:r w:rsidR="00895D78" w:rsidRPr="002C767A">
        <w:rPr>
          <w:sz w:val="22"/>
          <w:szCs w:val="22"/>
        </w:rPr>
        <w:t xml:space="preserve">ACMEApp is the production application </w:t>
      </w:r>
      <w:r w:rsidR="0083714D">
        <w:rPr>
          <w:sz w:val="22"/>
          <w:szCs w:val="22"/>
        </w:rPr>
        <w:t>that is implemented on the customer</w:t>
      </w:r>
      <w:r w:rsidR="00895D78" w:rsidRPr="002C767A">
        <w:rPr>
          <w:sz w:val="22"/>
          <w:szCs w:val="22"/>
        </w:rPr>
        <w:t>s</w:t>
      </w:r>
      <w:r w:rsidR="0083714D">
        <w:rPr>
          <w:sz w:val="22"/>
          <w:szCs w:val="22"/>
        </w:rPr>
        <w:t>'</w:t>
      </w:r>
      <w:r w:rsidR="00895D78" w:rsidRPr="002C767A">
        <w:rPr>
          <w:sz w:val="22"/>
          <w:szCs w:val="22"/>
        </w:rPr>
        <w:t xml:space="preserve"> mobile device</w:t>
      </w:r>
      <w:r w:rsidR="0083714D">
        <w:rPr>
          <w:sz w:val="22"/>
          <w:szCs w:val="22"/>
        </w:rPr>
        <w:t>s</w:t>
      </w:r>
      <w:r w:rsidR="00895D78" w:rsidRPr="002C767A">
        <w:rPr>
          <w:sz w:val="22"/>
          <w:szCs w:val="22"/>
        </w:rPr>
        <w:t xml:space="preserve"> and </w:t>
      </w:r>
      <w:r w:rsidR="0083714D">
        <w:rPr>
          <w:sz w:val="22"/>
          <w:szCs w:val="22"/>
        </w:rPr>
        <w:t xml:space="preserve">is </w:t>
      </w:r>
      <w:r w:rsidR="00895D78" w:rsidRPr="002C767A">
        <w:rPr>
          <w:sz w:val="22"/>
          <w:szCs w:val="22"/>
        </w:rPr>
        <w:t xml:space="preserve">available </w:t>
      </w:r>
      <w:r w:rsidR="0083714D">
        <w:rPr>
          <w:sz w:val="22"/>
          <w:szCs w:val="22"/>
        </w:rPr>
        <w:t>on</w:t>
      </w:r>
      <w:r w:rsidR="00895D78" w:rsidRPr="002C767A">
        <w:rPr>
          <w:sz w:val="22"/>
          <w:szCs w:val="22"/>
        </w:rPr>
        <w:t xml:space="preserve"> Google</w:t>
      </w:r>
      <w:r w:rsidR="0083714D">
        <w:rPr>
          <w:sz w:val="22"/>
          <w:szCs w:val="22"/>
        </w:rPr>
        <w:t xml:space="preserve"> </w:t>
      </w:r>
      <w:r w:rsidR="00895D78" w:rsidRPr="002C767A">
        <w:rPr>
          <w:sz w:val="22"/>
          <w:szCs w:val="22"/>
        </w:rPr>
        <w:t xml:space="preserve">Play and </w:t>
      </w:r>
      <w:r w:rsidR="0083714D">
        <w:rPr>
          <w:sz w:val="22"/>
          <w:szCs w:val="22"/>
        </w:rPr>
        <w:t xml:space="preserve">the </w:t>
      </w:r>
      <w:r w:rsidR="00895D78" w:rsidRPr="002C767A">
        <w:rPr>
          <w:sz w:val="22"/>
          <w:szCs w:val="22"/>
        </w:rPr>
        <w:t xml:space="preserve">iPhone App Store.  </w:t>
      </w:r>
    </w:p>
    <w:p w:rsidR="00895D78" w:rsidRPr="002C767A" w:rsidRDefault="006164A2" w:rsidP="00393A62">
      <w:pPr>
        <w:pStyle w:val="ListParagraph"/>
        <w:numPr>
          <w:ilvl w:val="0"/>
          <w:numId w:val="3"/>
        </w:numPr>
        <w:ind w:left="709" w:hanging="425"/>
        <w:rPr>
          <w:sz w:val="22"/>
          <w:szCs w:val="22"/>
        </w:rPr>
      </w:pPr>
      <w:r>
        <w:rPr>
          <w:sz w:val="22"/>
          <w:szCs w:val="22"/>
        </w:rPr>
        <w:t xml:space="preserve">Mobile Cloud Computing: </w:t>
      </w:r>
      <w:r w:rsidR="00895D78" w:rsidRPr="002C767A">
        <w:rPr>
          <w:sz w:val="22"/>
          <w:szCs w:val="22"/>
        </w:rPr>
        <w:t>ACMEApp leverages Cloud Computing to process, transmit, and store data.</w:t>
      </w:r>
    </w:p>
    <w:p w:rsidR="00463C6E" w:rsidRPr="002C767A" w:rsidRDefault="00EE5543" w:rsidP="00393A62">
      <w:pPr>
        <w:pStyle w:val="ListParagraph"/>
        <w:numPr>
          <w:ilvl w:val="0"/>
          <w:numId w:val="3"/>
        </w:numPr>
        <w:ind w:left="709" w:right="685" w:hanging="425"/>
        <w:rPr>
          <w:rFonts w:cs="Arial"/>
          <w:sz w:val="22"/>
          <w:szCs w:val="22"/>
        </w:rPr>
      </w:pPr>
      <w:r w:rsidRPr="002C767A">
        <w:rPr>
          <w:sz w:val="22"/>
          <w:szCs w:val="22"/>
        </w:rPr>
        <w:t xml:space="preserve">Exemptions: </w:t>
      </w:r>
      <w:r w:rsidR="0083714D">
        <w:rPr>
          <w:sz w:val="22"/>
          <w:szCs w:val="22"/>
        </w:rPr>
        <w:t>If</w:t>
      </w:r>
      <w:r w:rsidRPr="002C767A">
        <w:rPr>
          <w:sz w:val="22"/>
          <w:szCs w:val="22"/>
        </w:rPr>
        <w:t xml:space="preserve"> there is a business need to be exempted from this policy (</w:t>
      </w:r>
      <w:r w:rsidR="0083714D">
        <w:rPr>
          <w:sz w:val="22"/>
          <w:szCs w:val="22"/>
        </w:rPr>
        <w:t xml:space="preserve">e.g., </w:t>
      </w:r>
      <w:r w:rsidRPr="002C767A">
        <w:rPr>
          <w:sz w:val="22"/>
          <w:szCs w:val="22"/>
        </w:rPr>
        <w:t>too costly, too complex, adversely impacting other business requirements)</w:t>
      </w:r>
      <w:r w:rsidR="0083714D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a risk</w:t>
      </w:r>
      <w:r w:rsidR="00BA6F79" w:rsidRPr="002C767A">
        <w:rPr>
          <w:sz w:val="22"/>
          <w:szCs w:val="22"/>
        </w:rPr>
        <w:t xml:space="preserve"> </w:t>
      </w:r>
      <w:r w:rsidRPr="002C767A">
        <w:rPr>
          <w:sz w:val="22"/>
          <w:szCs w:val="22"/>
        </w:rPr>
        <w:t xml:space="preserve">assessment must be conducted </w:t>
      </w:r>
      <w:r w:rsidR="0083714D">
        <w:rPr>
          <w:sz w:val="22"/>
          <w:szCs w:val="22"/>
        </w:rPr>
        <w:t xml:space="preserve">after </w:t>
      </w:r>
      <w:r w:rsidRPr="002C767A">
        <w:rPr>
          <w:sz w:val="22"/>
          <w:szCs w:val="22"/>
        </w:rPr>
        <w:t>being authorized by security management.</w:t>
      </w:r>
      <w:r w:rsidR="006B3E21" w:rsidRPr="002C767A">
        <w:rPr>
          <w:sz w:val="22"/>
          <w:szCs w:val="22"/>
        </w:rPr>
        <w:br/>
      </w:r>
    </w:p>
    <w:p w:rsidR="00EE5543" w:rsidRPr="002C767A" w:rsidRDefault="00162603" w:rsidP="00393A62">
      <w:pPr>
        <w:pStyle w:val="ListParagraph"/>
        <w:numPr>
          <w:ilvl w:val="0"/>
          <w:numId w:val="6"/>
        </w:numPr>
        <w:ind w:left="426"/>
        <w:rPr>
          <w:rFonts w:cs="Arial"/>
          <w:b/>
          <w:sz w:val="22"/>
          <w:szCs w:val="22"/>
        </w:rPr>
      </w:pPr>
      <w:r w:rsidRPr="002C767A">
        <w:rPr>
          <w:rFonts w:cs="Arial"/>
          <w:b/>
          <w:sz w:val="22"/>
          <w:szCs w:val="22"/>
        </w:rPr>
        <w:t>Mobile Device P</w:t>
      </w:r>
      <w:r w:rsidR="006B3E21" w:rsidRPr="002C767A">
        <w:rPr>
          <w:rFonts w:cs="Arial"/>
          <w:b/>
          <w:sz w:val="22"/>
          <w:szCs w:val="22"/>
        </w:rPr>
        <w:t>olicy</w:t>
      </w:r>
    </w:p>
    <w:p w:rsidR="006B3E21" w:rsidRPr="002C767A" w:rsidRDefault="006B3E21" w:rsidP="00CE1E4E">
      <w:pPr>
        <w:pStyle w:val="ListParagraph"/>
        <w:ind w:left="1440"/>
        <w:rPr>
          <w:rFonts w:cs="Arial"/>
          <w:sz w:val="22"/>
          <w:szCs w:val="22"/>
        </w:rPr>
      </w:pPr>
    </w:p>
    <w:p w:rsidR="00EE5543" w:rsidRPr="002C767A" w:rsidRDefault="00EE5543" w:rsidP="00393A62">
      <w:pPr>
        <w:pStyle w:val="ListParagraph"/>
        <w:numPr>
          <w:ilvl w:val="1"/>
          <w:numId w:val="6"/>
        </w:numPr>
        <w:ind w:left="709" w:right="685" w:hanging="42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Technical Requirements</w:t>
      </w:r>
      <w:r w:rsidRPr="002C767A">
        <w:rPr>
          <w:rFonts w:cs="Arial"/>
          <w:sz w:val="22"/>
          <w:szCs w:val="22"/>
        </w:rPr>
        <w:br/>
      </w:r>
    </w:p>
    <w:p w:rsidR="00EE5543" w:rsidRPr="002C767A" w:rsidRDefault="00EE5543" w:rsidP="00393A62">
      <w:pPr>
        <w:pStyle w:val="ListParagraph"/>
        <w:numPr>
          <w:ilvl w:val="0"/>
          <w:numId w:val="4"/>
        </w:numPr>
        <w:spacing w:before="0" w:after="0"/>
        <w:ind w:left="709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Devices must use the following Operating Syste</w:t>
      </w:r>
      <w:r w:rsidR="00BC29F5" w:rsidRPr="002C767A">
        <w:rPr>
          <w:rFonts w:cs="Arial"/>
          <w:sz w:val="22"/>
          <w:szCs w:val="22"/>
        </w:rPr>
        <w:t xml:space="preserve">ms: Android </w:t>
      </w:r>
      <w:r w:rsidR="0083312C" w:rsidRPr="002C767A">
        <w:rPr>
          <w:rFonts w:cs="Arial"/>
          <w:sz w:val="22"/>
          <w:szCs w:val="22"/>
        </w:rPr>
        <w:t>10x</w:t>
      </w:r>
      <w:r w:rsidR="0083714D">
        <w:rPr>
          <w:rFonts w:cs="Arial"/>
          <w:sz w:val="22"/>
          <w:szCs w:val="22"/>
        </w:rPr>
        <w:t xml:space="preserve"> or later, i</w:t>
      </w:r>
      <w:r w:rsidR="00BC29F5" w:rsidRPr="002C767A">
        <w:rPr>
          <w:rFonts w:cs="Arial"/>
          <w:sz w:val="22"/>
          <w:szCs w:val="22"/>
        </w:rPr>
        <w:t>OS 12x</w:t>
      </w:r>
      <w:r w:rsidR="0083714D">
        <w:rPr>
          <w:rFonts w:cs="Arial"/>
          <w:sz w:val="22"/>
          <w:szCs w:val="22"/>
        </w:rPr>
        <w:t xml:space="preserve"> or later.</w:t>
      </w:r>
    </w:p>
    <w:p w:rsidR="00242102" w:rsidRPr="002C767A" w:rsidRDefault="00CE1A2C" w:rsidP="00393A62">
      <w:pPr>
        <w:pStyle w:val="ListParagraph"/>
        <w:numPr>
          <w:ilvl w:val="0"/>
          <w:numId w:val="4"/>
        </w:numPr>
        <w:spacing w:before="0" w:after="0"/>
        <w:ind w:left="709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Device must have </w:t>
      </w:r>
      <w:r w:rsidR="00242102" w:rsidRPr="002C767A">
        <w:rPr>
          <w:rFonts w:cs="Arial"/>
          <w:sz w:val="22"/>
          <w:szCs w:val="22"/>
        </w:rPr>
        <w:t xml:space="preserve">remote data wipe </w:t>
      </w:r>
      <w:r w:rsidRPr="002C767A">
        <w:rPr>
          <w:rFonts w:cs="Arial"/>
          <w:sz w:val="22"/>
          <w:szCs w:val="22"/>
        </w:rPr>
        <w:t xml:space="preserve">functionality </w:t>
      </w:r>
      <w:r w:rsidR="00242102" w:rsidRPr="002C767A">
        <w:rPr>
          <w:rFonts w:cs="Arial"/>
          <w:sz w:val="22"/>
          <w:szCs w:val="22"/>
        </w:rPr>
        <w:t>enabled</w:t>
      </w:r>
      <w:r w:rsidR="006E55C5" w:rsidRPr="002C767A">
        <w:rPr>
          <w:rFonts w:cs="Arial"/>
          <w:sz w:val="22"/>
          <w:szCs w:val="22"/>
        </w:rPr>
        <w:t>.</w:t>
      </w:r>
    </w:p>
    <w:p w:rsidR="009934BD" w:rsidRPr="002C767A" w:rsidRDefault="009934BD" w:rsidP="00393A62">
      <w:pPr>
        <w:pStyle w:val="ListParagraph"/>
        <w:numPr>
          <w:ilvl w:val="0"/>
          <w:numId w:val="4"/>
        </w:numPr>
        <w:spacing w:before="0" w:after="0"/>
        <w:ind w:left="709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Data deletion must occur after 10 unsuccessful password attempts</w:t>
      </w:r>
      <w:r w:rsidR="006E55C5" w:rsidRPr="002C767A">
        <w:rPr>
          <w:rFonts w:cs="Arial"/>
          <w:sz w:val="22"/>
          <w:szCs w:val="22"/>
        </w:rPr>
        <w:t>.</w:t>
      </w:r>
    </w:p>
    <w:p w:rsidR="00A858B8" w:rsidRPr="002C767A" w:rsidRDefault="00EE5543" w:rsidP="00393A62">
      <w:pPr>
        <w:pStyle w:val="ListParagraph"/>
        <w:numPr>
          <w:ilvl w:val="0"/>
          <w:numId w:val="4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Devices must store all user-saved passwords in an encrypted password store.</w:t>
      </w:r>
    </w:p>
    <w:p w:rsidR="00EE5543" w:rsidRPr="002C767A" w:rsidRDefault="00A858B8" w:rsidP="00393A62">
      <w:pPr>
        <w:pStyle w:val="ListParagraph"/>
        <w:numPr>
          <w:ilvl w:val="0"/>
          <w:numId w:val="4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 xml:space="preserve">Devices must be configured with a secure password that complies with </w:t>
      </w:r>
      <w:r w:rsidR="00316FA0" w:rsidRPr="002C767A">
        <w:rPr>
          <w:sz w:val="22"/>
          <w:szCs w:val="22"/>
        </w:rPr>
        <w:t>ACME Retail</w:t>
      </w:r>
      <w:r w:rsidR="004A2D28">
        <w:rPr>
          <w:sz w:val="22"/>
          <w:szCs w:val="22"/>
        </w:rPr>
        <w:t xml:space="preserve">’s password policy. </w:t>
      </w:r>
      <w:r w:rsidRPr="002C767A">
        <w:rPr>
          <w:sz w:val="22"/>
          <w:szCs w:val="22"/>
        </w:rPr>
        <w:t>This password must not be the same as any other credential</w:t>
      </w:r>
      <w:r w:rsidR="0083714D">
        <w:rPr>
          <w:sz w:val="22"/>
          <w:szCs w:val="22"/>
        </w:rPr>
        <w:t>s used within the organization.</w:t>
      </w:r>
    </w:p>
    <w:p w:rsidR="00EE5543" w:rsidRPr="002C767A" w:rsidRDefault="00EE5543" w:rsidP="00393A62">
      <w:pPr>
        <w:pStyle w:val="ListParagraph"/>
        <w:numPr>
          <w:ilvl w:val="0"/>
          <w:numId w:val="4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With the exception</w:t>
      </w:r>
      <w:r w:rsidR="00B648B4" w:rsidRPr="002C767A">
        <w:rPr>
          <w:sz w:val="22"/>
          <w:szCs w:val="22"/>
        </w:rPr>
        <w:t xml:space="preserve"> of those devices managed by IT</w:t>
      </w:r>
      <w:r w:rsidRPr="002C767A">
        <w:rPr>
          <w:sz w:val="22"/>
          <w:szCs w:val="22"/>
        </w:rPr>
        <w:t xml:space="preserve">, devices are not allowed to be connected directly to </w:t>
      </w:r>
      <w:r w:rsidR="0083714D">
        <w:rPr>
          <w:sz w:val="22"/>
          <w:szCs w:val="22"/>
        </w:rPr>
        <w:t>the internal corporate network.</w:t>
      </w:r>
      <w:r w:rsidRPr="002C767A">
        <w:rPr>
          <w:sz w:val="22"/>
          <w:szCs w:val="22"/>
        </w:rPr>
        <w:br/>
      </w:r>
    </w:p>
    <w:p w:rsidR="00EE5543" w:rsidRPr="002C767A" w:rsidRDefault="00EE5543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 </w:t>
      </w:r>
      <w:r w:rsidR="00F36ABD" w:rsidRPr="002C767A">
        <w:rPr>
          <w:rFonts w:cs="Arial"/>
          <w:sz w:val="22"/>
          <w:szCs w:val="22"/>
        </w:rPr>
        <w:t xml:space="preserve"> </w:t>
      </w:r>
      <w:r w:rsidRPr="002C767A">
        <w:rPr>
          <w:rFonts w:cs="Arial"/>
          <w:sz w:val="22"/>
          <w:szCs w:val="22"/>
        </w:rPr>
        <w:t>User Requirements</w:t>
      </w:r>
    </w:p>
    <w:p w:rsidR="00EE5543" w:rsidRPr="002C767A" w:rsidRDefault="00EE5543" w:rsidP="00CE1E4E">
      <w:pPr>
        <w:pStyle w:val="ListParagraph"/>
        <w:spacing w:before="0" w:after="0"/>
        <w:ind w:left="709" w:right="685"/>
        <w:rPr>
          <w:rFonts w:cs="Arial"/>
          <w:sz w:val="22"/>
          <w:szCs w:val="22"/>
        </w:rPr>
      </w:pPr>
    </w:p>
    <w:p w:rsidR="00023488" w:rsidRPr="002C767A" w:rsidRDefault="00023488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Users must only load data essential to their role onto their mobile device(s).</w:t>
      </w:r>
    </w:p>
    <w:p w:rsidR="00EB4C4E" w:rsidRPr="002C767A" w:rsidRDefault="00EB4C4E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 xml:space="preserve">Users must report all lost or stolen devices to </w:t>
      </w:r>
      <w:r w:rsidR="00316FA0" w:rsidRPr="002C767A">
        <w:rPr>
          <w:sz w:val="22"/>
          <w:szCs w:val="22"/>
        </w:rPr>
        <w:t>ACME Retail</w:t>
      </w:r>
      <w:r w:rsidR="001B33EE" w:rsidRPr="002C767A">
        <w:rPr>
          <w:sz w:val="22"/>
          <w:szCs w:val="22"/>
        </w:rPr>
        <w:t xml:space="preserve"> </w:t>
      </w:r>
      <w:r w:rsidRPr="002C767A">
        <w:rPr>
          <w:sz w:val="22"/>
          <w:szCs w:val="22"/>
        </w:rPr>
        <w:t>IT immediately</w:t>
      </w:r>
      <w:r w:rsidR="00463C6E" w:rsidRPr="002C767A">
        <w:rPr>
          <w:sz w:val="22"/>
          <w:szCs w:val="22"/>
        </w:rPr>
        <w:t>.</w:t>
      </w:r>
    </w:p>
    <w:p w:rsidR="00EB4C4E" w:rsidRPr="002C767A" w:rsidRDefault="00EB4C4E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If a user suspects that unauthorized access to company data has taken place via a mobile device</w:t>
      </w:r>
      <w:r w:rsidR="0083714D">
        <w:rPr>
          <w:sz w:val="22"/>
          <w:szCs w:val="22"/>
        </w:rPr>
        <w:t>, the</w:t>
      </w:r>
      <w:r w:rsidRPr="002C767A">
        <w:rPr>
          <w:sz w:val="22"/>
          <w:szCs w:val="22"/>
        </w:rPr>
        <w:t xml:space="preserve"> user must report the incident in alignment with </w:t>
      </w:r>
      <w:r w:rsidR="00316FA0" w:rsidRPr="002C767A">
        <w:rPr>
          <w:sz w:val="22"/>
          <w:szCs w:val="22"/>
        </w:rPr>
        <w:t>ACME Retail</w:t>
      </w:r>
      <w:r w:rsidRPr="002C767A">
        <w:rPr>
          <w:sz w:val="22"/>
          <w:szCs w:val="22"/>
        </w:rPr>
        <w:t>’s incident handling process</w:t>
      </w:r>
      <w:r w:rsidR="006E55C5" w:rsidRPr="002C767A">
        <w:rPr>
          <w:sz w:val="22"/>
          <w:szCs w:val="22"/>
        </w:rPr>
        <w:t>.</w:t>
      </w:r>
    </w:p>
    <w:p w:rsidR="00EE5543" w:rsidRPr="002C767A" w:rsidRDefault="00F4387C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Devices must not be “jailbroken”</w:t>
      </w:r>
      <w:r w:rsidR="000A00D0" w:rsidRPr="002C767A">
        <w:rPr>
          <w:sz w:val="22"/>
          <w:szCs w:val="22"/>
        </w:rPr>
        <w:t>*</w:t>
      </w:r>
      <w:r w:rsidRPr="002C767A">
        <w:rPr>
          <w:sz w:val="22"/>
          <w:szCs w:val="22"/>
        </w:rPr>
        <w:t xml:space="preserve"> or have any software/firmware installed </w:t>
      </w:r>
      <w:r w:rsidR="0083714D">
        <w:rPr>
          <w:sz w:val="22"/>
          <w:szCs w:val="22"/>
        </w:rPr>
        <w:t>that</w:t>
      </w:r>
      <w:r w:rsidRPr="002C767A">
        <w:rPr>
          <w:sz w:val="22"/>
          <w:szCs w:val="22"/>
        </w:rPr>
        <w:t xml:space="preserve"> is designed to gain access to functionality not intended to be exposed to the user.</w:t>
      </w:r>
    </w:p>
    <w:p w:rsidR="00A14FA3" w:rsidRPr="002C767A" w:rsidRDefault="00A14FA3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Users must not load pirated software or illegal content onto their devices.</w:t>
      </w:r>
    </w:p>
    <w:p w:rsidR="000A00D0" w:rsidRPr="002C767A" w:rsidRDefault="000A00D0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Applications must only be install</w:t>
      </w:r>
      <w:r w:rsidR="0083714D">
        <w:rPr>
          <w:sz w:val="22"/>
          <w:szCs w:val="22"/>
        </w:rPr>
        <w:t xml:space="preserve">ed from official platform-owner-approved sources. Installation of code from untrusted sources is forbidden. </w:t>
      </w:r>
      <w:r w:rsidRPr="002C767A">
        <w:rPr>
          <w:sz w:val="22"/>
          <w:szCs w:val="22"/>
        </w:rPr>
        <w:t xml:space="preserve">If you are unsure </w:t>
      </w:r>
      <w:r w:rsidR="0001468A">
        <w:rPr>
          <w:sz w:val="22"/>
          <w:szCs w:val="22"/>
        </w:rPr>
        <w:t>whether</w:t>
      </w:r>
      <w:r w:rsidRPr="002C767A">
        <w:rPr>
          <w:sz w:val="22"/>
          <w:szCs w:val="22"/>
        </w:rPr>
        <w:t xml:space="preserve"> an application is from an approved source</w:t>
      </w:r>
      <w:r w:rsidR="0001468A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contact </w:t>
      </w:r>
      <w:r w:rsidR="00316FA0" w:rsidRPr="002C767A">
        <w:rPr>
          <w:sz w:val="22"/>
          <w:szCs w:val="22"/>
        </w:rPr>
        <w:t>ACME Retail</w:t>
      </w:r>
      <w:r w:rsidR="001B33EE" w:rsidRPr="002C767A">
        <w:rPr>
          <w:sz w:val="22"/>
          <w:szCs w:val="22"/>
        </w:rPr>
        <w:t xml:space="preserve"> </w:t>
      </w:r>
      <w:r w:rsidRPr="002C767A">
        <w:rPr>
          <w:sz w:val="22"/>
          <w:szCs w:val="22"/>
        </w:rPr>
        <w:t>IT.</w:t>
      </w:r>
    </w:p>
    <w:p w:rsidR="00EE5543" w:rsidRPr="002C767A" w:rsidRDefault="0001468A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>
        <w:rPr>
          <w:sz w:val="22"/>
          <w:szCs w:val="22"/>
        </w:rPr>
        <w:lastRenderedPageBreak/>
        <w:t>Devices must be kept up-</w:t>
      </w:r>
      <w:r w:rsidR="00713569" w:rsidRPr="002C767A">
        <w:rPr>
          <w:sz w:val="22"/>
          <w:szCs w:val="22"/>
        </w:rPr>
        <w:t>to</w:t>
      </w:r>
      <w:r>
        <w:rPr>
          <w:sz w:val="22"/>
          <w:szCs w:val="22"/>
        </w:rPr>
        <w:t>-</w:t>
      </w:r>
      <w:r w:rsidR="00713569" w:rsidRPr="002C767A">
        <w:rPr>
          <w:sz w:val="22"/>
          <w:szCs w:val="22"/>
        </w:rPr>
        <w:t>da</w:t>
      </w:r>
      <w:r>
        <w:rPr>
          <w:sz w:val="22"/>
          <w:szCs w:val="22"/>
        </w:rPr>
        <w:t>te with manufacturer or network-</w:t>
      </w:r>
      <w:r w:rsidR="00713569" w:rsidRPr="002C767A">
        <w:rPr>
          <w:sz w:val="22"/>
          <w:szCs w:val="22"/>
        </w:rPr>
        <w:t>provided patches</w:t>
      </w:r>
      <w:r>
        <w:rPr>
          <w:sz w:val="22"/>
          <w:szCs w:val="22"/>
        </w:rPr>
        <w:t>.</w:t>
      </w:r>
      <w:r w:rsidR="006B3E21" w:rsidRPr="002C767A">
        <w:rPr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 w:rsidR="00A14FA3" w:rsidRPr="002C767A">
        <w:rPr>
          <w:sz w:val="22"/>
          <w:szCs w:val="22"/>
        </w:rPr>
        <w:t xml:space="preserve"> a minimum</w:t>
      </w:r>
      <w:r>
        <w:rPr>
          <w:sz w:val="22"/>
          <w:szCs w:val="22"/>
        </w:rPr>
        <w:t>,</w:t>
      </w:r>
      <w:r w:rsidR="00A14FA3" w:rsidRPr="002C767A">
        <w:rPr>
          <w:sz w:val="22"/>
          <w:szCs w:val="22"/>
        </w:rPr>
        <w:t xml:space="preserve"> p</w:t>
      </w:r>
      <w:r w:rsidR="00713569" w:rsidRPr="002C767A">
        <w:rPr>
          <w:sz w:val="22"/>
          <w:szCs w:val="22"/>
        </w:rPr>
        <w:t xml:space="preserve">atches should be checked for </w:t>
      </w:r>
      <w:r w:rsidR="00A14FA3" w:rsidRPr="002C767A">
        <w:rPr>
          <w:sz w:val="22"/>
          <w:szCs w:val="22"/>
        </w:rPr>
        <w:t xml:space="preserve">weekly </w:t>
      </w:r>
      <w:r w:rsidR="00713569" w:rsidRPr="002C767A">
        <w:rPr>
          <w:sz w:val="22"/>
          <w:szCs w:val="22"/>
        </w:rPr>
        <w:t>and applied at least once a month.</w:t>
      </w:r>
    </w:p>
    <w:p w:rsidR="00EE5543" w:rsidRPr="002C767A" w:rsidRDefault="00713569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 xml:space="preserve">Devices must not be connected to a PC </w:t>
      </w:r>
      <w:r w:rsidR="0001468A">
        <w:rPr>
          <w:sz w:val="22"/>
          <w:szCs w:val="22"/>
        </w:rPr>
        <w:t>that</w:t>
      </w:r>
      <w:r w:rsidRPr="002C767A">
        <w:rPr>
          <w:sz w:val="22"/>
          <w:szCs w:val="22"/>
        </w:rPr>
        <w:t xml:space="preserve"> does not have up-to-date </w:t>
      </w:r>
      <w:r w:rsidR="0001468A">
        <w:rPr>
          <w:sz w:val="22"/>
          <w:szCs w:val="22"/>
        </w:rPr>
        <w:t>or disabled</w:t>
      </w:r>
      <w:r w:rsidR="00A14FA3" w:rsidRPr="002C767A">
        <w:rPr>
          <w:sz w:val="22"/>
          <w:szCs w:val="22"/>
        </w:rPr>
        <w:t xml:space="preserve"> anti-malware protection and does not comply with corporate policy.</w:t>
      </w:r>
    </w:p>
    <w:p w:rsidR="000A00D0" w:rsidRPr="002C767A" w:rsidRDefault="000A00D0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 xml:space="preserve">Devices must be encrypted in line with </w:t>
      </w:r>
      <w:r w:rsidR="00316FA0" w:rsidRPr="002C767A">
        <w:rPr>
          <w:sz w:val="22"/>
          <w:szCs w:val="22"/>
        </w:rPr>
        <w:t>ACME Retail</w:t>
      </w:r>
      <w:r w:rsidRPr="002C767A">
        <w:rPr>
          <w:sz w:val="22"/>
          <w:szCs w:val="22"/>
        </w:rPr>
        <w:t>’s compliance standards.</w:t>
      </w:r>
    </w:p>
    <w:p w:rsidR="000A00D0" w:rsidRPr="002C767A" w:rsidRDefault="000A00D0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 xml:space="preserve">Users must </w:t>
      </w:r>
      <w:r w:rsidR="00BA6F79" w:rsidRPr="002C767A">
        <w:rPr>
          <w:sz w:val="22"/>
          <w:szCs w:val="22"/>
        </w:rPr>
        <w:t>be cautious about the merging of personal and work e</w:t>
      </w:r>
      <w:r w:rsidR="0001468A">
        <w:rPr>
          <w:sz w:val="22"/>
          <w:szCs w:val="22"/>
        </w:rPr>
        <w:t>mail accounts on their devices.</w:t>
      </w:r>
      <w:r w:rsidR="00BA6F79" w:rsidRPr="002C767A">
        <w:rPr>
          <w:sz w:val="22"/>
          <w:szCs w:val="22"/>
        </w:rPr>
        <w:t xml:space="preserve"> They must </w:t>
      </w:r>
      <w:r w:rsidRPr="002C767A">
        <w:rPr>
          <w:sz w:val="22"/>
          <w:szCs w:val="22"/>
        </w:rPr>
        <w:t xml:space="preserve">take particular care to ensure that </w:t>
      </w:r>
      <w:r w:rsidR="00BA6F79" w:rsidRPr="002C767A">
        <w:rPr>
          <w:sz w:val="22"/>
          <w:szCs w:val="22"/>
        </w:rPr>
        <w:t xml:space="preserve">company data is only sent through the corporate email system. If a user suspects that company data has been sent from a personal email account, either in body text or as an attachment, they must notify </w:t>
      </w:r>
      <w:r w:rsidR="00316FA0" w:rsidRPr="002C767A">
        <w:rPr>
          <w:sz w:val="22"/>
          <w:szCs w:val="22"/>
        </w:rPr>
        <w:t>ACME Retail</w:t>
      </w:r>
      <w:r w:rsidR="007B3610" w:rsidRPr="002C767A">
        <w:rPr>
          <w:sz w:val="22"/>
          <w:szCs w:val="22"/>
        </w:rPr>
        <w:t xml:space="preserve"> </w:t>
      </w:r>
      <w:r w:rsidR="00BA6F79" w:rsidRPr="002C767A">
        <w:rPr>
          <w:sz w:val="22"/>
          <w:szCs w:val="22"/>
        </w:rPr>
        <w:t>IT immediately.</w:t>
      </w:r>
    </w:p>
    <w:p w:rsidR="009E4F9B" w:rsidRPr="002C767A" w:rsidRDefault="00F4387C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Users must not use corporate work</w:t>
      </w:r>
      <w:r w:rsidR="0001468A">
        <w:rPr>
          <w:sz w:val="22"/>
          <w:szCs w:val="22"/>
        </w:rPr>
        <w:t>stations to backup or synchroniz</w:t>
      </w:r>
      <w:r w:rsidRPr="002C767A">
        <w:rPr>
          <w:sz w:val="22"/>
          <w:szCs w:val="22"/>
        </w:rPr>
        <w:t>e device content</w:t>
      </w:r>
      <w:r w:rsidR="0001468A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</w:t>
      </w:r>
      <w:r w:rsidR="0001468A">
        <w:rPr>
          <w:sz w:val="22"/>
          <w:szCs w:val="22"/>
        </w:rPr>
        <w:t xml:space="preserve">e.g., </w:t>
      </w:r>
      <w:r w:rsidRPr="002C767A">
        <w:rPr>
          <w:sz w:val="22"/>
          <w:szCs w:val="22"/>
        </w:rPr>
        <w:t>media files</w:t>
      </w:r>
      <w:r w:rsidR="0001468A">
        <w:rPr>
          <w:sz w:val="22"/>
          <w:szCs w:val="22"/>
        </w:rPr>
        <w:t>,</w:t>
      </w:r>
      <w:r w:rsidRPr="002C767A">
        <w:rPr>
          <w:sz w:val="22"/>
          <w:szCs w:val="22"/>
        </w:rPr>
        <w:t xml:space="preserve"> unless such content is required for legitimate business purposes.</w:t>
      </w:r>
    </w:p>
    <w:p w:rsidR="003E486B" w:rsidRPr="002C767A" w:rsidRDefault="00A858B3" w:rsidP="00393A62">
      <w:pPr>
        <w:pStyle w:val="ListParagraph"/>
        <w:numPr>
          <w:ilvl w:val="0"/>
          <w:numId w:val="5"/>
        </w:numPr>
        <w:ind w:left="709"/>
        <w:rPr>
          <w:sz w:val="22"/>
          <w:szCs w:val="22"/>
        </w:rPr>
      </w:pPr>
      <w:r w:rsidRPr="002C767A">
        <w:rPr>
          <w:sz w:val="22"/>
          <w:szCs w:val="22"/>
        </w:rPr>
        <w:t>Users must be capable of identifying phising attacks</w:t>
      </w:r>
      <w:r w:rsidR="0001468A">
        <w:rPr>
          <w:sz w:val="22"/>
          <w:szCs w:val="22"/>
        </w:rPr>
        <w:t xml:space="preserve"> </w:t>
      </w:r>
      <w:r w:rsidR="00B31CD9" w:rsidRPr="002C767A">
        <w:rPr>
          <w:sz w:val="22"/>
          <w:szCs w:val="22"/>
        </w:rPr>
        <w:t xml:space="preserve">and delete </w:t>
      </w:r>
      <w:r w:rsidR="0001468A">
        <w:rPr>
          <w:sz w:val="22"/>
          <w:szCs w:val="22"/>
        </w:rPr>
        <w:t>suspicious</w:t>
      </w:r>
      <w:r w:rsidR="00B31CD9" w:rsidRPr="002C767A">
        <w:rPr>
          <w:sz w:val="22"/>
          <w:szCs w:val="22"/>
        </w:rPr>
        <w:t xml:space="preserve"> emails immediately</w:t>
      </w:r>
      <w:r w:rsidR="003E486B" w:rsidRPr="002C767A">
        <w:rPr>
          <w:sz w:val="22"/>
          <w:szCs w:val="22"/>
        </w:rPr>
        <w:t>.</w:t>
      </w:r>
    </w:p>
    <w:p w:rsidR="00532976" w:rsidRPr="002C767A" w:rsidRDefault="002855BA" w:rsidP="00683F93">
      <w:pPr>
        <w:rPr>
          <w:sz w:val="22"/>
          <w:szCs w:val="22"/>
        </w:rPr>
      </w:pPr>
      <w:r w:rsidRPr="002C767A">
        <w:rPr>
          <w:sz w:val="22"/>
          <w:szCs w:val="22"/>
        </w:rPr>
        <w:t>*</w:t>
      </w:r>
      <w:r w:rsidR="00A14FA3" w:rsidRPr="002C767A">
        <w:rPr>
          <w:sz w:val="22"/>
          <w:szCs w:val="22"/>
        </w:rPr>
        <w:t>To jailbreak a mobile device is to remove the limitations imposed by the manufacturer.</w:t>
      </w:r>
      <w:r w:rsidR="00DC6367">
        <w:rPr>
          <w:sz w:val="22"/>
          <w:szCs w:val="22"/>
        </w:rPr>
        <w:t xml:space="preserve"> </w:t>
      </w:r>
      <w:r w:rsidR="000A00D0" w:rsidRPr="002C767A">
        <w:rPr>
          <w:sz w:val="22"/>
          <w:szCs w:val="22"/>
        </w:rPr>
        <w:t>This gives access</w:t>
      </w:r>
      <w:r w:rsidR="00A14FA3" w:rsidRPr="002C767A">
        <w:rPr>
          <w:sz w:val="22"/>
          <w:szCs w:val="22"/>
        </w:rPr>
        <w:t xml:space="preserve"> to the operating system, thereby unlocking all </w:t>
      </w:r>
      <w:r w:rsidR="0083714D">
        <w:rPr>
          <w:sz w:val="22"/>
          <w:szCs w:val="22"/>
        </w:rPr>
        <w:t xml:space="preserve">of </w:t>
      </w:r>
      <w:r w:rsidR="00A14FA3" w:rsidRPr="002C767A">
        <w:rPr>
          <w:sz w:val="22"/>
          <w:szCs w:val="22"/>
        </w:rPr>
        <w:t xml:space="preserve">its features and enabling </w:t>
      </w:r>
      <w:r w:rsidR="0083714D">
        <w:rPr>
          <w:sz w:val="22"/>
          <w:szCs w:val="22"/>
        </w:rPr>
        <w:t>the installation of unauthoriz</w:t>
      </w:r>
      <w:r w:rsidR="000A00D0" w:rsidRPr="002C767A">
        <w:rPr>
          <w:sz w:val="22"/>
          <w:szCs w:val="22"/>
        </w:rPr>
        <w:t>ed software.</w:t>
      </w:r>
    </w:p>
    <w:p w:rsidR="0022281E" w:rsidRPr="002C767A" w:rsidRDefault="00532976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 </w:t>
      </w:r>
      <w:r w:rsidR="006E2A00" w:rsidRPr="002C767A">
        <w:rPr>
          <w:rFonts w:cs="Arial"/>
          <w:sz w:val="22"/>
          <w:szCs w:val="22"/>
        </w:rPr>
        <w:t xml:space="preserve">Mobile </w:t>
      </w:r>
      <w:r w:rsidR="00C77AB0" w:rsidRPr="002C767A">
        <w:rPr>
          <w:rFonts w:cs="Arial"/>
          <w:sz w:val="22"/>
          <w:szCs w:val="22"/>
        </w:rPr>
        <w:t>Infrastructure</w:t>
      </w:r>
      <w:r w:rsidR="006E2A00" w:rsidRPr="002C767A">
        <w:rPr>
          <w:rFonts w:cs="Arial"/>
          <w:sz w:val="22"/>
          <w:szCs w:val="22"/>
        </w:rPr>
        <w:t xml:space="preserve"> Policy</w:t>
      </w:r>
    </w:p>
    <w:p w:rsidR="00E60005" w:rsidRPr="002C767A" w:rsidRDefault="00E60005" w:rsidP="00E60005">
      <w:pPr>
        <w:pStyle w:val="ListParagraph"/>
        <w:spacing w:before="0" w:after="0"/>
        <w:ind w:left="360" w:right="685"/>
        <w:rPr>
          <w:rFonts w:cs="Arial"/>
          <w:sz w:val="22"/>
          <w:szCs w:val="22"/>
        </w:rPr>
      </w:pPr>
    </w:p>
    <w:p w:rsidR="0098689B" w:rsidRPr="002C767A" w:rsidRDefault="009B0D98" w:rsidP="00393A62">
      <w:pPr>
        <w:pStyle w:val="ListParagraph"/>
        <w:numPr>
          <w:ilvl w:val="0"/>
          <w:numId w:val="7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Inventory of Authorized and Unauthorized Devices:</w:t>
      </w:r>
      <w:r w:rsidR="00F95516" w:rsidRPr="002C767A">
        <w:rPr>
          <w:rFonts w:cs="Arial"/>
          <w:sz w:val="22"/>
          <w:szCs w:val="22"/>
        </w:rPr>
        <w:t xml:space="preserve"> </w:t>
      </w:r>
      <w:r w:rsidR="00F95516" w:rsidRPr="002C767A">
        <w:rPr>
          <w:rFonts w:cs="Helvetica"/>
          <w:sz w:val="22"/>
          <w:szCs w:val="22"/>
          <w:shd w:val="clear" w:color="auto" w:fill="FFFFFF"/>
        </w:rPr>
        <w:t>All authorized and unauthorized devices</w:t>
      </w:r>
      <w:r w:rsidR="00206293" w:rsidRPr="002C767A">
        <w:rPr>
          <w:rFonts w:cs="Helvetica"/>
          <w:sz w:val="22"/>
          <w:szCs w:val="22"/>
          <w:shd w:val="clear" w:color="auto" w:fill="FFFFFF"/>
        </w:rPr>
        <w:t xml:space="preserve"> </w:t>
      </w:r>
      <w:r w:rsidR="00F95516" w:rsidRPr="002C767A">
        <w:rPr>
          <w:rFonts w:cs="Helvetica"/>
          <w:sz w:val="22"/>
          <w:szCs w:val="22"/>
          <w:shd w:val="clear" w:color="auto" w:fill="FFFFFF"/>
        </w:rPr>
        <w:t>(</w:t>
      </w:r>
      <w:r w:rsidR="003279A6" w:rsidRPr="002C767A">
        <w:rPr>
          <w:rFonts w:cs="Helvetica"/>
          <w:sz w:val="22"/>
          <w:szCs w:val="22"/>
          <w:shd w:val="clear" w:color="auto" w:fill="FFFFFF"/>
        </w:rPr>
        <w:t>Bring Your Own Device</w:t>
      </w:r>
      <w:r w:rsidR="00F95516" w:rsidRPr="002C767A">
        <w:rPr>
          <w:rFonts w:cs="Helvetica"/>
          <w:sz w:val="22"/>
          <w:szCs w:val="22"/>
          <w:shd w:val="clear" w:color="auto" w:fill="FFFFFF"/>
        </w:rPr>
        <w:t xml:space="preserve"> or Corporate)</w:t>
      </w:r>
      <w:r w:rsidR="00815588" w:rsidRPr="002C767A">
        <w:rPr>
          <w:rFonts w:cs="Helvetica"/>
          <w:sz w:val="22"/>
          <w:szCs w:val="22"/>
          <w:shd w:val="clear" w:color="auto" w:fill="FFFFFF"/>
        </w:rPr>
        <w:t xml:space="preserve"> will have unique</w:t>
      </w:r>
      <w:r w:rsidR="00F95516" w:rsidRPr="002C767A">
        <w:rPr>
          <w:rFonts w:cs="Helvetica"/>
          <w:sz w:val="22"/>
          <w:szCs w:val="22"/>
          <w:shd w:val="clear" w:color="auto" w:fill="FFFFFF"/>
        </w:rPr>
        <w:t xml:space="preserve"> </w:t>
      </w:r>
      <w:r w:rsidR="00815588" w:rsidRPr="002C767A">
        <w:rPr>
          <w:rFonts w:cs="Helvetica"/>
          <w:sz w:val="22"/>
          <w:szCs w:val="22"/>
          <w:shd w:val="clear" w:color="auto" w:fill="FFFFFF"/>
        </w:rPr>
        <w:t>IDs that will be</w:t>
      </w:r>
      <w:r w:rsidR="00F95516" w:rsidRPr="002C767A">
        <w:rPr>
          <w:rFonts w:cs="Helvetica"/>
          <w:sz w:val="22"/>
          <w:szCs w:val="22"/>
          <w:shd w:val="clear" w:color="auto" w:fill="FFFFFF"/>
        </w:rPr>
        <w:t xml:space="preserve"> stored in a secured database</w:t>
      </w:r>
      <w:r w:rsidR="008331B3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A145D2" w:rsidRPr="002C767A" w:rsidRDefault="00A145D2" w:rsidP="00393A62">
      <w:pPr>
        <w:pStyle w:val="ListParagraph"/>
        <w:numPr>
          <w:ilvl w:val="0"/>
          <w:numId w:val="7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Helvetica"/>
          <w:sz w:val="22"/>
          <w:szCs w:val="22"/>
          <w:shd w:val="clear" w:color="auto" w:fill="FFFFFF"/>
        </w:rPr>
        <w:t xml:space="preserve">Software Security: </w:t>
      </w:r>
      <w:r w:rsidR="00470FD8" w:rsidRPr="002C767A">
        <w:rPr>
          <w:rFonts w:cs="Helvetica"/>
          <w:sz w:val="22"/>
          <w:szCs w:val="22"/>
          <w:shd w:val="clear" w:color="auto" w:fill="FFFFFF"/>
        </w:rPr>
        <w:t xml:space="preserve">Application </w:t>
      </w:r>
      <w:r w:rsidR="00944D9E" w:rsidRPr="002C767A">
        <w:rPr>
          <w:rFonts w:cs="Helvetica"/>
          <w:sz w:val="22"/>
          <w:szCs w:val="22"/>
          <w:shd w:val="clear" w:color="auto" w:fill="FFFFFF"/>
        </w:rPr>
        <w:t>Software Security is implemented to manage</w:t>
      </w:r>
      <w:r w:rsidR="0001468A">
        <w:rPr>
          <w:rFonts w:cs="Helvetica"/>
          <w:sz w:val="22"/>
          <w:szCs w:val="22"/>
          <w:shd w:val="clear" w:color="auto" w:fill="FFFFFF"/>
        </w:rPr>
        <w:t xml:space="preserve"> the security life</w:t>
      </w:r>
      <w:r w:rsidR="00944D9E" w:rsidRPr="002C767A">
        <w:rPr>
          <w:rFonts w:cs="Helvetica"/>
          <w:sz w:val="22"/>
          <w:szCs w:val="22"/>
          <w:shd w:val="clear" w:color="auto" w:fill="FFFFFF"/>
        </w:rPr>
        <w:t>cycle of all in-house developed and acquired software to prevent, detect, and correct security weaknesses</w:t>
      </w:r>
      <w:r w:rsidR="008331B3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43046D" w:rsidRPr="002C767A" w:rsidRDefault="002338BB" w:rsidP="00393A62">
      <w:pPr>
        <w:pStyle w:val="ListParagraph"/>
        <w:numPr>
          <w:ilvl w:val="0"/>
          <w:numId w:val="7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Helvetica"/>
          <w:sz w:val="22"/>
          <w:szCs w:val="22"/>
          <w:shd w:val="clear" w:color="auto" w:fill="FFFFFF"/>
        </w:rPr>
        <w:t>Physical</w:t>
      </w:r>
      <w:r w:rsidR="0043046D" w:rsidRPr="002C767A">
        <w:rPr>
          <w:rFonts w:cs="Helvetica"/>
          <w:sz w:val="22"/>
          <w:szCs w:val="22"/>
          <w:shd w:val="clear" w:color="auto" w:fill="FFFFFF"/>
        </w:rPr>
        <w:t xml:space="preserve"> Security: </w:t>
      </w:r>
      <w:r w:rsidR="0026696F" w:rsidRPr="002C767A">
        <w:rPr>
          <w:rFonts w:cs="Helvetica"/>
          <w:sz w:val="22"/>
          <w:szCs w:val="22"/>
          <w:shd w:val="clear" w:color="auto" w:fill="FFFFFF"/>
        </w:rPr>
        <w:t xml:space="preserve">All 5 buildings must use corporate badging and proper    identification </w:t>
      </w:r>
      <w:r w:rsidR="00F32167">
        <w:rPr>
          <w:rFonts w:cs="Helvetica"/>
          <w:sz w:val="22"/>
          <w:szCs w:val="22"/>
          <w:shd w:val="clear" w:color="auto" w:fill="FFFFFF"/>
        </w:rPr>
        <w:t>techniques</w:t>
      </w:r>
      <w:r w:rsidR="0026696F" w:rsidRPr="002C767A">
        <w:rPr>
          <w:rFonts w:cs="Helvetica"/>
          <w:sz w:val="22"/>
          <w:szCs w:val="22"/>
          <w:shd w:val="clear" w:color="auto" w:fill="FFFFFF"/>
        </w:rPr>
        <w:t xml:space="preserve"> to protect access to critical network </w:t>
      </w:r>
      <w:r w:rsidR="0001468A">
        <w:rPr>
          <w:rFonts w:cs="Helvetica"/>
          <w:sz w:val="22"/>
          <w:szCs w:val="22"/>
          <w:shd w:val="clear" w:color="auto" w:fill="FFFFFF"/>
        </w:rPr>
        <w:t>infrastructure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2F7E49" w:rsidRPr="002C767A" w:rsidRDefault="002F7E49" w:rsidP="00A606C3">
      <w:pPr>
        <w:pStyle w:val="ListParagraph"/>
        <w:spacing w:before="0" w:after="0"/>
        <w:ind w:left="360" w:right="685"/>
        <w:rPr>
          <w:rFonts w:cs="Arial"/>
          <w:sz w:val="22"/>
          <w:szCs w:val="22"/>
        </w:rPr>
      </w:pPr>
    </w:p>
    <w:p w:rsidR="00871A29" w:rsidRPr="002C767A" w:rsidRDefault="005C455F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 Mobile Communications Policy</w:t>
      </w:r>
    </w:p>
    <w:p w:rsidR="005B29C7" w:rsidRPr="002C767A" w:rsidRDefault="005B29C7" w:rsidP="005B29C7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5B29C7" w:rsidRPr="002C767A" w:rsidRDefault="00AF153A" w:rsidP="00393A62">
      <w:pPr>
        <w:pStyle w:val="ListParagraph"/>
        <w:numPr>
          <w:ilvl w:val="0"/>
          <w:numId w:val="8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Data Encryption: </w:t>
      </w:r>
      <w:r w:rsidR="00971F8D" w:rsidRPr="002C767A">
        <w:rPr>
          <w:rFonts w:cs="Arial"/>
          <w:sz w:val="22"/>
          <w:szCs w:val="22"/>
        </w:rPr>
        <w:t xml:space="preserve">All </w:t>
      </w:r>
      <w:r w:rsidR="00971F8D" w:rsidRPr="002C767A">
        <w:rPr>
          <w:rFonts w:cs="Helvetica"/>
          <w:sz w:val="22"/>
          <w:szCs w:val="22"/>
          <w:shd w:val="clear" w:color="auto" w:fill="FFFFFF"/>
        </w:rPr>
        <w:t>data that is transferred over the mobile communications network or at rest on the network must be encrypted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664EB3" w:rsidRPr="002C767A" w:rsidRDefault="0014022C" w:rsidP="00393A62">
      <w:pPr>
        <w:pStyle w:val="ListParagraph"/>
        <w:numPr>
          <w:ilvl w:val="0"/>
          <w:numId w:val="8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Network </w:t>
      </w:r>
      <w:r w:rsidR="00184927" w:rsidRPr="002C767A">
        <w:rPr>
          <w:rFonts w:cs="Arial"/>
          <w:sz w:val="22"/>
          <w:szCs w:val="22"/>
        </w:rPr>
        <w:t xml:space="preserve">Identifier </w:t>
      </w:r>
      <w:r w:rsidRPr="002C767A">
        <w:rPr>
          <w:rFonts w:cs="Arial"/>
          <w:sz w:val="22"/>
          <w:szCs w:val="22"/>
        </w:rPr>
        <w:t xml:space="preserve">Refreshing: </w:t>
      </w:r>
      <w:r w:rsidR="00EE67EB" w:rsidRPr="002C767A">
        <w:rPr>
          <w:rFonts w:cs="Arial"/>
          <w:sz w:val="22"/>
          <w:szCs w:val="22"/>
          <w:shd w:val="clear" w:color="auto" w:fill="FFFFFF"/>
        </w:rPr>
        <w:t>Radio Network Temporary Identifiers (</w:t>
      </w:r>
      <w:r w:rsidR="00EE67EB" w:rsidRPr="002C767A">
        <w:rPr>
          <w:rFonts w:cs="Helvetica"/>
          <w:sz w:val="22"/>
          <w:szCs w:val="22"/>
          <w:shd w:val="clear" w:color="auto" w:fill="FFFFFF"/>
        </w:rPr>
        <w:t xml:space="preserve">RNTI) </w:t>
      </w:r>
      <w:r w:rsidR="0001468A">
        <w:rPr>
          <w:rFonts w:cs="Helvetica"/>
          <w:sz w:val="22"/>
          <w:szCs w:val="22"/>
          <w:shd w:val="clear" w:color="auto" w:fill="FFFFFF"/>
        </w:rPr>
        <w:t xml:space="preserve">must be refreshed </w:t>
      </w:r>
      <w:r w:rsidR="00EE67EB" w:rsidRPr="002C767A">
        <w:rPr>
          <w:rFonts w:cs="Helvetica"/>
          <w:sz w:val="22"/>
          <w:szCs w:val="22"/>
          <w:shd w:val="clear" w:color="auto" w:fill="FFFFFF"/>
        </w:rPr>
        <w:t>whenever a user device connects to the corporate network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6564F8" w:rsidRPr="002C767A" w:rsidRDefault="006564F8" w:rsidP="00393A62">
      <w:pPr>
        <w:pStyle w:val="ListParagraph"/>
        <w:numPr>
          <w:ilvl w:val="0"/>
          <w:numId w:val="8"/>
        </w:numPr>
        <w:spacing w:before="0" w:after="0"/>
        <w:ind w:left="720"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LTE Fallback Prevention: </w:t>
      </w:r>
      <w:r w:rsidR="00BA4BF7" w:rsidRPr="002C767A">
        <w:rPr>
          <w:rFonts w:cs="Arial"/>
          <w:sz w:val="22"/>
          <w:szCs w:val="22"/>
        </w:rPr>
        <w:t xml:space="preserve">Ensure </w:t>
      </w:r>
      <w:r w:rsidR="0001468A">
        <w:rPr>
          <w:rFonts w:cs="Helvetica"/>
          <w:sz w:val="22"/>
          <w:szCs w:val="22"/>
          <w:shd w:val="clear" w:color="auto" w:fill="FFFFFF"/>
        </w:rPr>
        <w:t>that LTE fallback−a known security risk−</w:t>
      </w:r>
      <w:r w:rsidRPr="002C767A">
        <w:rPr>
          <w:rFonts w:cs="Helvetica"/>
          <w:sz w:val="22"/>
          <w:szCs w:val="22"/>
          <w:shd w:val="clear" w:color="auto" w:fill="FFFFFF"/>
        </w:rPr>
        <w:t>is disabled both at the carrier and user levels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392334" w:rsidRPr="002C767A" w:rsidRDefault="00392334" w:rsidP="002667A3">
      <w:pPr>
        <w:pStyle w:val="ListParagraph"/>
        <w:spacing w:before="0" w:after="0"/>
        <w:ind w:left="630" w:right="685"/>
        <w:rPr>
          <w:sz w:val="22"/>
          <w:szCs w:val="22"/>
        </w:rPr>
      </w:pPr>
    </w:p>
    <w:p w:rsidR="00324E1E" w:rsidRPr="002C767A" w:rsidRDefault="00502100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Mobile Platform</w:t>
      </w:r>
      <w:r w:rsidR="00324E1E" w:rsidRPr="002C767A">
        <w:rPr>
          <w:rFonts w:cs="Arial"/>
          <w:sz w:val="22"/>
          <w:szCs w:val="22"/>
        </w:rPr>
        <w:t xml:space="preserve"> Policy</w:t>
      </w:r>
    </w:p>
    <w:p w:rsidR="00324E1E" w:rsidRPr="002C767A" w:rsidRDefault="00324E1E" w:rsidP="00324E1E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324E1E" w:rsidRPr="002C767A" w:rsidRDefault="0023548D" w:rsidP="00393A62">
      <w:pPr>
        <w:pStyle w:val="ListParagraph"/>
        <w:numPr>
          <w:ilvl w:val="0"/>
          <w:numId w:val="9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Device Patching</w:t>
      </w:r>
      <w:r w:rsidR="00324E1E" w:rsidRPr="002C767A">
        <w:rPr>
          <w:rFonts w:cs="Arial"/>
          <w:sz w:val="22"/>
          <w:szCs w:val="22"/>
        </w:rPr>
        <w:t xml:space="preserve">: All </w:t>
      </w:r>
      <w:r w:rsidR="0042009F" w:rsidRPr="002C767A">
        <w:rPr>
          <w:rFonts w:cs="Helvetica"/>
          <w:sz w:val="22"/>
          <w:szCs w:val="22"/>
          <w:shd w:val="clear" w:color="auto" w:fill="FFFFFF"/>
        </w:rPr>
        <w:t>A</w:t>
      </w:r>
      <w:r w:rsidR="0001468A">
        <w:rPr>
          <w:rFonts w:cs="Helvetica"/>
          <w:sz w:val="22"/>
          <w:szCs w:val="22"/>
          <w:shd w:val="clear" w:color="auto" w:fill="FFFFFF"/>
        </w:rPr>
        <w:t>CME</w:t>
      </w:r>
      <w:r w:rsidR="0042009F" w:rsidRPr="002C767A">
        <w:rPr>
          <w:rFonts w:cs="Helvetica"/>
          <w:sz w:val="22"/>
          <w:szCs w:val="22"/>
          <w:shd w:val="clear" w:color="auto" w:fill="FFFFFF"/>
        </w:rPr>
        <w:t>-issued Android devices are patched regularly with the latest Android release to prevent malware</w:t>
      </w:r>
      <w:r w:rsidR="00F25D99" w:rsidRPr="002C767A">
        <w:rPr>
          <w:rFonts w:cs="Helvetica"/>
          <w:sz w:val="22"/>
          <w:szCs w:val="22"/>
          <w:shd w:val="clear" w:color="auto" w:fill="FFFFFF"/>
        </w:rPr>
        <w:t xml:space="preserve"> and data leakage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324E1E" w:rsidRPr="002C767A" w:rsidRDefault="00D3336E" w:rsidP="00393A62">
      <w:pPr>
        <w:pStyle w:val="ListParagraph"/>
        <w:numPr>
          <w:ilvl w:val="0"/>
          <w:numId w:val="9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Unknown Sources</w:t>
      </w:r>
      <w:r w:rsidR="00324E1E" w:rsidRPr="002C767A">
        <w:rPr>
          <w:rFonts w:cs="Arial"/>
          <w:sz w:val="22"/>
          <w:szCs w:val="22"/>
        </w:rPr>
        <w:t xml:space="preserve">: </w:t>
      </w:r>
      <w:r w:rsidR="007E768C" w:rsidRPr="002C767A">
        <w:rPr>
          <w:rFonts w:cs="Arial"/>
          <w:sz w:val="22"/>
          <w:szCs w:val="22"/>
        </w:rPr>
        <w:t>Users</w:t>
      </w:r>
      <w:r w:rsidR="00324E1E" w:rsidRPr="002C767A">
        <w:rPr>
          <w:rFonts w:cs="Arial"/>
          <w:sz w:val="22"/>
          <w:szCs w:val="22"/>
        </w:rPr>
        <w:t xml:space="preserve"> </w:t>
      </w:r>
      <w:r w:rsidR="007E768C" w:rsidRPr="002C767A">
        <w:rPr>
          <w:rFonts w:cs="Helvetica"/>
          <w:sz w:val="22"/>
          <w:szCs w:val="22"/>
          <w:shd w:val="clear" w:color="auto" w:fill="FFFFFF"/>
        </w:rPr>
        <w:t>are educated on the dangers of playing audio/video files from unknown sources</w:t>
      </w:r>
      <w:r w:rsidR="00C347D7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324E1E" w:rsidRPr="00191775" w:rsidRDefault="000C350B" w:rsidP="00393A62">
      <w:pPr>
        <w:pStyle w:val="ListParagraph"/>
        <w:numPr>
          <w:ilvl w:val="0"/>
          <w:numId w:val="9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Permission Restrictions</w:t>
      </w:r>
      <w:r w:rsidR="00324E1E" w:rsidRPr="002C767A">
        <w:rPr>
          <w:rFonts w:cs="Arial"/>
          <w:sz w:val="22"/>
          <w:szCs w:val="22"/>
        </w:rPr>
        <w:t xml:space="preserve">: </w:t>
      </w:r>
      <w:r w:rsidR="006455F2" w:rsidRPr="002C767A">
        <w:rPr>
          <w:rFonts w:cs="Arial"/>
          <w:sz w:val="22"/>
          <w:szCs w:val="22"/>
        </w:rPr>
        <w:t>Users must never</w:t>
      </w:r>
      <w:r w:rsidR="002E5E25" w:rsidRPr="002C767A">
        <w:rPr>
          <w:rFonts w:cs="Arial"/>
          <w:sz w:val="22"/>
          <w:szCs w:val="22"/>
        </w:rPr>
        <w:t xml:space="preserve"> install</w:t>
      </w:r>
      <w:r w:rsidR="00B55DAF" w:rsidRPr="002C767A">
        <w:rPr>
          <w:rFonts w:cs="Helvetica"/>
          <w:sz w:val="22"/>
          <w:szCs w:val="22"/>
          <w:shd w:val="clear" w:color="auto" w:fill="FFFFFF"/>
        </w:rPr>
        <w:t xml:space="preserve"> </w:t>
      </w:r>
      <w:r w:rsidR="002E5E25" w:rsidRPr="002C767A">
        <w:rPr>
          <w:rFonts w:cs="Helvetica"/>
          <w:sz w:val="22"/>
          <w:szCs w:val="22"/>
          <w:shd w:val="clear" w:color="auto" w:fill="FFFFFF"/>
        </w:rPr>
        <w:t xml:space="preserve">an </w:t>
      </w:r>
      <w:r w:rsidR="00B55DAF" w:rsidRPr="002C767A">
        <w:rPr>
          <w:rFonts w:cs="Helvetica"/>
          <w:sz w:val="22"/>
          <w:szCs w:val="22"/>
          <w:shd w:val="clear" w:color="auto" w:fill="FFFFFF"/>
        </w:rPr>
        <w:t xml:space="preserve">application </w:t>
      </w:r>
      <w:r w:rsidR="002E5E25" w:rsidRPr="002C767A">
        <w:rPr>
          <w:rFonts w:cs="Helvetica"/>
          <w:sz w:val="22"/>
          <w:szCs w:val="22"/>
          <w:shd w:val="clear" w:color="auto" w:fill="FFFFFF"/>
        </w:rPr>
        <w:t>that seeks full permission</w:t>
      </w:r>
      <w:r w:rsidR="00B55DAF" w:rsidRPr="002C767A">
        <w:rPr>
          <w:rFonts w:cs="Helvetica"/>
          <w:sz w:val="22"/>
          <w:szCs w:val="22"/>
          <w:shd w:val="clear" w:color="auto" w:fill="FFFFFF"/>
        </w:rPr>
        <w:t xml:space="preserve"> to access everything on the device</w:t>
      </w:r>
      <w:r w:rsidR="00F03D2D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191775" w:rsidRPr="002C767A" w:rsidRDefault="00191775" w:rsidP="00393A62">
      <w:pPr>
        <w:pStyle w:val="ListParagraph"/>
        <w:numPr>
          <w:ilvl w:val="0"/>
          <w:numId w:val="9"/>
        </w:numPr>
        <w:spacing w:before="0" w:after="0"/>
        <w:ind w:right="685"/>
        <w:rPr>
          <w:rFonts w:cs="Arial"/>
          <w:sz w:val="22"/>
          <w:szCs w:val="22"/>
        </w:rPr>
      </w:pPr>
      <w:r>
        <w:rPr>
          <w:rFonts w:cs="Helvetica"/>
          <w:sz w:val="22"/>
          <w:szCs w:val="22"/>
          <w:shd w:val="clear" w:color="auto" w:fill="FFFFFF"/>
        </w:rPr>
        <w:t>Platform Security: All system components have restricted access and strict access policies</w:t>
      </w:r>
      <w:r w:rsidR="0001468A">
        <w:rPr>
          <w:rFonts w:cs="Helvetica"/>
          <w:sz w:val="22"/>
          <w:szCs w:val="22"/>
          <w:shd w:val="clear" w:color="auto" w:fill="FFFFFF"/>
        </w:rPr>
        <w:t>.</w:t>
      </w:r>
    </w:p>
    <w:p w:rsidR="003522D5" w:rsidRPr="002C767A" w:rsidRDefault="003522D5" w:rsidP="003522D5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3522D5" w:rsidRPr="002C767A" w:rsidRDefault="003522D5" w:rsidP="003522D5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3522D5" w:rsidRPr="002C767A" w:rsidRDefault="003522D5" w:rsidP="003522D5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3522D5" w:rsidRPr="002C767A" w:rsidRDefault="003522D5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Mobile </w:t>
      </w:r>
      <w:r w:rsidR="00A44DFA" w:rsidRPr="002C767A">
        <w:rPr>
          <w:rFonts w:cs="Arial"/>
          <w:sz w:val="22"/>
          <w:szCs w:val="22"/>
        </w:rPr>
        <w:t>Application</w:t>
      </w:r>
      <w:r w:rsidRPr="002C767A">
        <w:rPr>
          <w:rFonts w:cs="Arial"/>
          <w:sz w:val="22"/>
          <w:szCs w:val="22"/>
        </w:rPr>
        <w:t xml:space="preserve"> Policy</w:t>
      </w:r>
    </w:p>
    <w:p w:rsidR="003522D5" w:rsidRPr="002C767A" w:rsidRDefault="003522D5" w:rsidP="003522D5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3522D5" w:rsidRPr="002C767A" w:rsidRDefault="00FA25CD" w:rsidP="00393A62">
      <w:pPr>
        <w:pStyle w:val="ListParagraph"/>
        <w:numPr>
          <w:ilvl w:val="0"/>
          <w:numId w:val="10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Source Code Obfuscation</w:t>
      </w:r>
      <w:r w:rsidR="003522D5" w:rsidRPr="002C767A">
        <w:rPr>
          <w:rFonts w:cs="Arial"/>
          <w:sz w:val="22"/>
          <w:szCs w:val="22"/>
        </w:rPr>
        <w:t xml:space="preserve">: </w:t>
      </w:r>
      <w:r w:rsidRPr="002C767A">
        <w:rPr>
          <w:rFonts w:cs="Arial"/>
          <w:sz w:val="22"/>
          <w:szCs w:val="22"/>
        </w:rPr>
        <w:t>All source code related to ACMEApp is to be obfuscated</w:t>
      </w:r>
      <w:r w:rsidR="00A818A6" w:rsidRPr="002C767A">
        <w:rPr>
          <w:rFonts w:cs="Arial"/>
          <w:sz w:val="22"/>
          <w:szCs w:val="22"/>
        </w:rPr>
        <w:t xml:space="preserve"> to prevent reverse engineering</w:t>
      </w:r>
      <w:r w:rsidR="003522D5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3522D5" w:rsidRDefault="00011A8E" w:rsidP="00393A62">
      <w:pPr>
        <w:pStyle w:val="ListParagraph"/>
        <w:numPr>
          <w:ilvl w:val="0"/>
          <w:numId w:val="10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Secure Data Storage</w:t>
      </w:r>
      <w:r w:rsidR="003522D5" w:rsidRPr="002C767A">
        <w:rPr>
          <w:rFonts w:cs="Arial"/>
          <w:sz w:val="22"/>
          <w:szCs w:val="22"/>
        </w:rPr>
        <w:t xml:space="preserve">: </w:t>
      </w:r>
      <w:r w:rsidR="00451EC8" w:rsidRPr="002C767A">
        <w:rPr>
          <w:rFonts w:cs="Arial"/>
          <w:sz w:val="22"/>
          <w:szCs w:val="22"/>
        </w:rPr>
        <w:t xml:space="preserve">ACMEApp </w:t>
      </w:r>
      <w:r w:rsidR="006A7887">
        <w:rPr>
          <w:rFonts w:cs="Arial"/>
          <w:sz w:val="22"/>
          <w:szCs w:val="22"/>
        </w:rPr>
        <w:t xml:space="preserve">payment system </w:t>
      </w:r>
      <w:r w:rsidR="00A03B32">
        <w:rPr>
          <w:rFonts w:cs="Arial"/>
          <w:sz w:val="22"/>
          <w:szCs w:val="22"/>
        </w:rPr>
        <w:t>w</w:t>
      </w:r>
      <w:r w:rsidR="00451EC8" w:rsidRPr="002C767A">
        <w:rPr>
          <w:rFonts w:cs="Arial"/>
          <w:sz w:val="22"/>
          <w:szCs w:val="22"/>
        </w:rPr>
        <w:t>ill store all data on the cloud and never on the device itself to prevent data theft.</w:t>
      </w:r>
    </w:p>
    <w:p w:rsidR="00380C6C" w:rsidRPr="002C767A" w:rsidRDefault="00380C6C" w:rsidP="00393A62">
      <w:pPr>
        <w:pStyle w:val="ListParagraph"/>
        <w:numPr>
          <w:ilvl w:val="0"/>
          <w:numId w:val="10"/>
        </w:numPr>
        <w:spacing w:before="0" w:after="0"/>
        <w:ind w:right="68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Secure Data Storage: </w:t>
      </w:r>
      <w:r>
        <w:rPr>
          <w:rFonts w:cs="Helvetica"/>
          <w:sz w:val="22"/>
          <w:szCs w:val="22"/>
          <w:shd w:val="clear" w:color="auto" w:fill="FFFFFF"/>
        </w:rPr>
        <w:t>Access to cardholder data is restricted greatly and only enabled for business purposes</w:t>
      </w:r>
      <w:r w:rsidR="000847BD">
        <w:rPr>
          <w:rFonts w:cs="Helvetica"/>
          <w:sz w:val="22"/>
          <w:szCs w:val="22"/>
          <w:shd w:val="clear" w:color="auto" w:fill="FFFFFF"/>
        </w:rPr>
        <w:t>.</w:t>
      </w:r>
    </w:p>
    <w:p w:rsidR="003522D5" w:rsidRDefault="00464AD4" w:rsidP="00393A62">
      <w:pPr>
        <w:pStyle w:val="ListParagraph"/>
        <w:numPr>
          <w:ilvl w:val="0"/>
          <w:numId w:val="10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Transport Layer Protection</w:t>
      </w:r>
      <w:r w:rsidR="003522D5" w:rsidRPr="002C767A">
        <w:rPr>
          <w:rFonts w:cs="Arial"/>
          <w:sz w:val="22"/>
          <w:szCs w:val="22"/>
        </w:rPr>
        <w:t xml:space="preserve">: </w:t>
      </w:r>
      <w:r w:rsidR="005127BB" w:rsidRPr="002C767A">
        <w:rPr>
          <w:rFonts w:cs="Arial"/>
          <w:sz w:val="22"/>
          <w:szCs w:val="22"/>
        </w:rPr>
        <w:t>ACMEApp</w:t>
      </w:r>
      <w:r w:rsidR="00B87281" w:rsidRPr="002C767A">
        <w:rPr>
          <w:rFonts w:cs="Arial"/>
          <w:sz w:val="22"/>
          <w:szCs w:val="22"/>
        </w:rPr>
        <w:t xml:space="preserve"> will </w:t>
      </w:r>
      <w:r w:rsidR="00EA011C" w:rsidRPr="002C767A">
        <w:rPr>
          <w:rFonts w:cs="Arial"/>
          <w:sz w:val="22"/>
          <w:szCs w:val="22"/>
        </w:rPr>
        <w:t xml:space="preserve">use </w:t>
      </w:r>
      <w:r w:rsidR="0001468A">
        <w:rPr>
          <w:rFonts w:cs="Arial"/>
          <w:sz w:val="22"/>
          <w:szCs w:val="22"/>
        </w:rPr>
        <w:t>HTTPS</w:t>
      </w:r>
      <w:r w:rsidR="00EA011C" w:rsidRPr="002C767A">
        <w:rPr>
          <w:rFonts w:cs="Arial"/>
          <w:sz w:val="22"/>
          <w:szCs w:val="22"/>
        </w:rPr>
        <w:t xml:space="preserve"> exclusively and data encryption to</w:t>
      </w:r>
      <w:r w:rsidR="00C93593" w:rsidRPr="002C767A">
        <w:rPr>
          <w:rFonts w:cs="Arial"/>
          <w:sz w:val="22"/>
          <w:szCs w:val="22"/>
        </w:rPr>
        <w:t xml:space="preserve"> ensure the safe delivery of sensitive data.</w:t>
      </w:r>
    </w:p>
    <w:p w:rsidR="00EE3747" w:rsidRDefault="00207A7F" w:rsidP="00393A62">
      <w:pPr>
        <w:pStyle w:val="ListParagraph"/>
        <w:numPr>
          <w:ilvl w:val="0"/>
          <w:numId w:val="10"/>
        </w:numPr>
        <w:spacing w:before="0" w:after="0"/>
        <w:ind w:right="685"/>
        <w:rPr>
          <w:rFonts w:cs="Arial"/>
          <w:sz w:val="22"/>
          <w:szCs w:val="22"/>
        </w:rPr>
      </w:pPr>
      <w:r>
        <w:rPr>
          <w:rFonts w:cs="Helvetica"/>
          <w:sz w:val="22"/>
          <w:szCs w:val="22"/>
          <w:shd w:val="clear" w:color="auto" w:fill="FFFFFF"/>
        </w:rPr>
        <w:t>Bug</w:t>
      </w:r>
      <w:r w:rsidR="006064FF">
        <w:rPr>
          <w:rFonts w:cs="Helvetica"/>
          <w:sz w:val="22"/>
          <w:szCs w:val="22"/>
          <w:shd w:val="clear" w:color="auto" w:fill="FFFFFF"/>
        </w:rPr>
        <w:t xml:space="preserve"> Detection and </w:t>
      </w:r>
      <w:r w:rsidR="00DB1006">
        <w:rPr>
          <w:rFonts w:cs="Helvetica"/>
          <w:sz w:val="22"/>
          <w:szCs w:val="22"/>
          <w:shd w:val="clear" w:color="auto" w:fill="FFFFFF"/>
        </w:rPr>
        <w:t>Prevention</w:t>
      </w:r>
      <w:r w:rsidR="006064FF">
        <w:rPr>
          <w:rFonts w:cs="Helvetica"/>
          <w:sz w:val="22"/>
          <w:szCs w:val="22"/>
          <w:shd w:val="clear" w:color="auto" w:fill="FFFFFF"/>
        </w:rPr>
        <w:t xml:space="preserve">: </w:t>
      </w:r>
      <w:r w:rsidR="00BB0EDD" w:rsidRPr="002C767A">
        <w:rPr>
          <w:rFonts w:cs="Arial"/>
          <w:sz w:val="22"/>
          <w:szCs w:val="22"/>
        </w:rPr>
        <w:t>ACMEApp</w:t>
      </w:r>
      <w:r w:rsidR="00EE3747">
        <w:rPr>
          <w:rFonts w:cs="Helvetica"/>
          <w:sz w:val="22"/>
          <w:szCs w:val="22"/>
          <w:shd w:val="clear" w:color="auto" w:fill="FFFFFF"/>
        </w:rPr>
        <w:t xml:space="preserve"> is tested regularly to identify bugs and ensure proper security settings</w:t>
      </w:r>
      <w:r w:rsidR="0001468A">
        <w:rPr>
          <w:rFonts w:cs="Helvetica"/>
          <w:sz w:val="22"/>
          <w:szCs w:val="22"/>
          <w:shd w:val="clear" w:color="auto" w:fill="FFFFFF"/>
        </w:rPr>
        <w:t>.</w:t>
      </w:r>
    </w:p>
    <w:p w:rsidR="00531C87" w:rsidRPr="002C767A" w:rsidRDefault="00531C87" w:rsidP="00531C87">
      <w:pPr>
        <w:pStyle w:val="ListParagraph"/>
        <w:spacing w:before="0" w:after="0"/>
        <w:ind w:right="685"/>
        <w:rPr>
          <w:rFonts w:cs="Arial"/>
          <w:sz w:val="22"/>
          <w:szCs w:val="22"/>
        </w:rPr>
      </w:pPr>
    </w:p>
    <w:p w:rsidR="001465E2" w:rsidRPr="002C767A" w:rsidRDefault="001465E2" w:rsidP="00393A62">
      <w:pPr>
        <w:pStyle w:val="ListParagraph"/>
        <w:numPr>
          <w:ilvl w:val="1"/>
          <w:numId w:val="6"/>
        </w:numPr>
        <w:spacing w:before="0" w:after="0"/>
        <w:ind w:left="630" w:right="685" w:hanging="347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 xml:space="preserve">Mobile </w:t>
      </w:r>
      <w:r w:rsidR="00CC5EC6" w:rsidRPr="002C767A">
        <w:rPr>
          <w:rFonts w:cs="Arial"/>
          <w:sz w:val="22"/>
          <w:szCs w:val="22"/>
        </w:rPr>
        <w:t>Cloud Computing</w:t>
      </w:r>
      <w:r w:rsidRPr="002C767A">
        <w:rPr>
          <w:rFonts w:cs="Arial"/>
          <w:sz w:val="22"/>
          <w:szCs w:val="22"/>
        </w:rPr>
        <w:t xml:space="preserve"> Policy</w:t>
      </w:r>
    </w:p>
    <w:p w:rsidR="001465E2" w:rsidRPr="002C767A" w:rsidRDefault="001465E2" w:rsidP="001465E2">
      <w:pPr>
        <w:pStyle w:val="ListParagraph"/>
        <w:spacing w:before="0" w:after="0"/>
        <w:ind w:left="630" w:right="685"/>
        <w:rPr>
          <w:rFonts w:cs="Arial"/>
          <w:sz w:val="22"/>
          <w:szCs w:val="22"/>
        </w:rPr>
      </w:pPr>
    </w:p>
    <w:p w:rsidR="001465E2" w:rsidRPr="002C767A" w:rsidRDefault="0001468A" w:rsidP="00C36102">
      <w:pPr>
        <w:pStyle w:val="ListParagraph"/>
        <w:numPr>
          <w:ilvl w:val="0"/>
          <w:numId w:val="11"/>
        </w:numPr>
        <w:spacing w:before="0" w:after="0"/>
        <w:ind w:right="685"/>
        <w:rPr>
          <w:rFonts w:cs="Arial"/>
          <w:sz w:val="22"/>
          <w:szCs w:val="22"/>
        </w:rPr>
      </w:pPr>
      <w:r>
        <w:rPr>
          <w:rFonts w:cs="Helvetica"/>
          <w:sz w:val="22"/>
          <w:szCs w:val="22"/>
          <w:shd w:val="clear" w:color="auto" w:fill="FFFFFF"/>
        </w:rPr>
        <w:t>Backend-a</w:t>
      </w:r>
      <w:r w:rsidR="007E0F7D" w:rsidRPr="002C767A">
        <w:rPr>
          <w:rFonts w:cs="Helvetica"/>
          <w:sz w:val="22"/>
          <w:szCs w:val="22"/>
          <w:shd w:val="clear" w:color="auto" w:fill="FFFFFF"/>
        </w:rPr>
        <w:t>s-</w:t>
      </w:r>
      <w:r>
        <w:rPr>
          <w:rFonts w:cs="Helvetica"/>
          <w:sz w:val="22"/>
          <w:szCs w:val="22"/>
          <w:shd w:val="clear" w:color="auto" w:fill="FFFFFF"/>
        </w:rPr>
        <w:t>a</w:t>
      </w:r>
      <w:r w:rsidR="007E0F7D" w:rsidRPr="002C767A">
        <w:rPr>
          <w:rFonts w:cs="Helvetica"/>
          <w:sz w:val="22"/>
          <w:szCs w:val="22"/>
          <w:shd w:val="clear" w:color="auto" w:fill="FFFFFF"/>
        </w:rPr>
        <w:t>-Service (BaaS)</w:t>
      </w:r>
      <w:r w:rsidR="0094261C" w:rsidRPr="002C767A">
        <w:rPr>
          <w:rFonts w:cs="Helvetica"/>
          <w:sz w:val="22"/>
          <w:szCs w:val="22"/>
          <w:shd w:val="clear" w:color="auto" w:fill="FFFFFF"/>
        </w:rPr>
        <w:t xml:space="preserve"> Implementation</w:t>
      </w:r>
      <w:r w:rsidR="001465E2" w:rsidRPr="002C767A">
        <w:rPr>
          <w:rFonts w:cs="Helvetica"/>
          <w:sz w:val="22"/>
          <w:szCs w:val="22"/>
          <w:shd w:val="clear" w:color="auto" w:fill="FFFFFF"/>
        </w:rPr>
        <w:t>:</w:t>
      </w:r>
      <w:r w:rsidR="001465E2" w:rsidRPr="002C767A">
        <w:rPr>
          <w:rFonts w:cs="Arial"/>
          <w:sz w:val="22"/>
          <w:szCs w:val="22"/>
        </w:rPr>
        <w:t xml:space="preserve"> </w:t>
      </w:r>
      <w:r w:rsidR="00941FB1" w:rsidRPr="002C767A">
        <w:rPr>
          <w:rFonts w:cs="Arial"/>
          <w:sz w:val="22"/>
          <w:szCs w:val="22"/>
        </w:rPr>
        <w:t>ACMEApp</w:t>
      </w:r>
      <w:r w:rsidR="001465E2" w:rsidRPr="002C767A">
        <w:rPr>
          <w:rFonts w:cs="Helvetica"/>
          <w:sz w:val="22"/>
          <w:szCs w:val="22"/>
          <w:shd w:val="clear" w:color="auto" w:fill="FFFFFF"/>
        </w:rPr>
        <w:t xml:space="preserve"> </w:t>
      </w:r>
      <w:r>
        <w:rPr>
          <w:rFonts w:cs="Helvetica"/>
          <w:sz w:val="22"/>
          <w:szCs w:val="22"/>
          <w:shd w:val="clear" w:color="auto" w:fill="FFFFFF"/>
        </w:rPr>
        <w:t>developers will seek out high-</w:t>
      </w:r>
      <w:r w:rsidR="003F6095" w:rsidRPr="002C767A">
        <w:rPr>
          <w:rFonts w:cs="Helvetica"/>
          <w:sz w:val="22"/>
          <w:szCs w:val="22"/>
          <w:shd w:val="clear" w:color="auto" w:fill="FFFFFF"/>
        </w:rPr>
        <w:t>level documentation to ensure the proper security guidelines are noted during implementation</w:t>
      </w:r>
      <w:r w:rsidR="001465E2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1465E2" w:rsidRPr="002C767A" w:rsidRDefault="0011322A" w:rsidP="00C36102">
      <w:pPr>
        <w:pStyle w:val="ListParagraph"/>
        <w:numPr>
          <w:ilvl w:val="0"/>
          <w:numId w:val="11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Root Key Access</w:t>
      </w:r>
      <w:r w:rsidR="001465E2" w:rsidRPr="002C767A">
        <w:rPr>
          <w:rFonts w:cs="Arial"/>
          <w:sz w:val="22"/>
          <w:szCs w:val="22"/>
        </w:rPr>
        <w:t xml:space="preserve">: </w:t>
      </w:r>
      <w:r w:rsidR="0055357D" w:rsidRPr="002C767A">
        <w:rPr>
          <w:rFonts w:cs="Arial"/>
          <w:sz w:val="22"/>
          <w:szCs w:val="22"/>
        </w:rPr>
        <w:t>ACMEApp</w:t>
      </w:r>
      <w:r w:rsidR="00860A81" w:rsidRPr="002C767A">
        <w:rPr>
          <w:rFonts w:cs="Arial"/>
          <w:sz w:val="22"/>
          <w:szCs w:val="22"/>
        </w:rPr>
        <w:t xml:space="preserve"> developers will n</w:t>
      </w:r>
      <w:r w:rsidR="0001468A">
        <w:rPr>
          <w:rFonts w:cs="Arial"/>
          <w:sz w:val="22"/>
          <w:szCs w:val="22"/>
        </w:rPr>
        <w:t>ever give users root key access</w:t>
      </w:r>
      <w:r w:rsidR="00860A81" w:rsidRPr="002C767A">
        <w:rPr>
          <w:rFonts w:cs="Arial"/>
          <w:sz w:val="22"/>
          <w:szCs w:val="22"/>
        </w:rPr>
        <w:t xml:space="preserve"> and ACMEApp will display a warning notificatio</w:t>
      </w:r>
      <w:r w:rsidR="00D24A3A" w:rsidRPr="002C767A">
        <w:rPr>
          <w:rFonts w:cs="Arial"/>
          <w:sz w:val="22"/>
          <w:szCs w:val="22"/>
        </w:rPr>
        <w:t>n if this occurs</w:t>
      </w:r>
      <w:r w:rsidR="001465E2" w:rsidRPr="002C767A">
        <w:rPr>
          <w:rFonts w:cs="Helvetica"/>
          <w:sz w:val="22"/>
          <w:szCs w:val="22"/>
          <w:shd w:val="clear" w:color="auto" w:fill="FFFFFF"/>
        </w:rPr>
        <w:t>.</w:t>
      </w:r>
    </w:p>
    <w:p w:rsidR="00324E1E" w:rsidRPr="0001468A" w:rsidRDefault="00D24A3A" w:rsidP="0001468A">
      <w:pPr>
        <w:pStyle w:val="ListParagraph"/>
        <w:numPr>
          <w:ilvl w:val="0"/>
          <w:numId w:val="11"/>
        </w:numPr>
        <w:spacing w:before="0" w:after="0"/>
        <w:ind w:right="685"/>
        <w:rPr>
          <w:rFonts w:cs="Arial"/>
          <w:sz w:val="22"/>
          <w:szCs w:val="22"/>
        </w:rPr>
      </w:pPr>
      <w:r w:rsidRPr="002C767A">
        <w:rPr>
          <w:rFonts w:cs="Arial"/>
          <w:sz w:val="22"/>
          <w:szCs w:val="22"/>
        </w:rPr>
        <w:t>Developer Responsibility</w:t>
      </w:r>
      <w:r w:rsidR="001465E2" w:rsidRPr="002C767A">
        <w:rPr>
          <w:rFonts w:cs="Arial"/>
          <w:sz w:val="22"/>
          <w:szCs w:val="22"/>
        </w:rPr>
        <w:t xml:space="preserve">: </w:t>
      </w:r>
      <w:r w:rsidR="00A6485E" w:rsidRPr="002C767A">
        <w:rPr>
          <w:rFonts w:cs="Arial"/>
          <w:sz w:val="22"/>
          <w:szCs w:val="22"/>
        </w:rPr>
        <w:t>ACMEApp developers will be given a detailed outline of data security laws and regulations annually and will be required to adhere to these policies during all phases of application development.</w:t>
      </w:r>
    </w:p>
    <w:sectPr w:rsidR="00324E1E" w:rsidRPr="0001468A" w:rsidSect="00BA6F79">
      <w:pgSz w:w="11906" w:h="16838"/>
      <w:pgMar w:top="1135" w:right="1440" w:bottom="426" w:left="1440" w:header="708" w:footer="3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3A3" w:rsidRDefault="005463A3" w:rsidP="008D7B90">
      <w:pPr>
        <w:spacing w:after="0" w:line="240" w:lineRule="auto"/>
      </w:pPr>
      <w:r>
        <w:separator/>
      </w:r>
    </w:p>
  </w:endnote>
  <w:endnote w:type="continuationSeparator" w:id="0">
    <w:p w:rsidR="005463A3" w:rsidRDefault="005463A3" w:rsidP="008D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3A3" w:rsidRDefault="005463A3" w:rsidP="008D7B90">
      <w:pPr>
        <w:spacing w:after="0" w:line="240" w:lineRule="auto"/>
      </w:pPr>
      <w:r>
        <w:separator/>
      </w:r>
    </w:p>
  </w:footnote>
  <w:footnote w:type="continuationSeparator" w:id="0">
    <w:p w:rsidR="005463A3" w:rsidRDefault="005463A3" w:rsidP="008D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491"/>
    <w:multiLevelType w:val="multilevel"/>
    <w:tmpl w:val="47B4551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>
    <w:nsid w:val="01AD00B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5A49D3"/>
    <w:multiLevelType w:val="hybridMultilevel"/>
    <w:tmpl w:val="B6E2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C7944"/>
    <w:multiLevelType w:val="hybridMultilevel"/>
    <w:tmpl w:val="AD286E44"/>
    <w:lvl w:ilvl="0" w:tplc="EDC8C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E116DA"/>
    <w:multiLevelType w:val="hybridMultilevel"/>
    <w:tmpl w:val="B6E2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E60C0"/>
    <w:multiLevelType w:val="multilevel"/>
    <w:tmpl w:val="8954FF9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>
    <w:nsid w:val="483975E2"/>
    <w:multiLevelType w:val="hybridMultilevel"/>
    <w:tmpl w:val="B6E2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301B8"/>
    <w:multiLevelType w:val="hybridMultilevel"/>
    <w:tmpl w:val="50CAC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E36FB"/>
    <w:multiLevelType w:val="multilevel"/>
    <w:tmpl w:val="8EAE30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79C66091"/>
    <w:multiLevelType w:val="hybridMultilevel"/>
    <w:tmpl w:val="24F88BF0"/>
    <w:lvl w:ilvl="0" w:tplc="4556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9E2C7C"/>
    <w:multiLevelType w:val="hybridMultilevel"/>
    <w:tmpl w:val="B6E2806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1CAB"/>
    <w:rsid w:val="00000178"/>
    <w:rsid w:val="00004C6A"/>
    <w:rsid w:val="00011A8E"/>
    <w:rsid w:val="0001468A"/>
    <w:rsid w:val="00021E94"/>
    <w:rsid w:val="00021FC9"/>
    <w:rsid w:val="00023488"/>
    <w:rsid w:val="00027B25"/>
    <w:rsid w:val="000351E7"/>
    <w:rsid w:val="00042C6F"/>
    <w:rsid w:val="00044A88"/>
    <w:rsid w:val="000508E1"/>
    <w:rsid w:val="00056AC1"/>
    <w:rsid w:val="00064F14"/>
    <w:rsid w:val="00081512"/>
    <w:rsid w:val="000816CE"/>
    <w:rsid w:val="0008477D"/>
    <w:rsid w:val="000847BD"/>
    <w:rsid w:val="000A00D0"/>
    <w:rsid w:val="000A22E0"/>
    <w:rsid w:val="000A472C"/>
    <w:rsid w:val="000A733F"/>
    <w:rsid w:val="000C25C5"/>
    <w:rsid w:val="000C350B"/>
    <w:rsid w:val="000D07AB"/>
    <w:rsid w:val="000E097B"/>
    <w:rsid w:val="000E39E1"/>
    <w:rsid w:val="000E78A3"/>
    <w:rsid w:val="000F333B"/>
    <w:rsid w:val="000F6B99"/>
    <w:rsid w:val="00112340"/>
    <w:rsid w:val="0011322A"/>
    <w:rsid w:val="00116590"/>
    <w:rsid w:val="00117E14"/>
    <w:rsid w:val="001247DF"/>
    <w:rsid w:val="00125BAA"/>
    <w:rsid w:val="0014022C"/>
    <w:rsid w:val="00140E95"/>
    <w:rsid w:val="00141F2C"/>
    <w:rsid w:val="00143479"/>
    <w:rsid w:val="001450B2"/>
    <w:rsid w:val="001465E2"/>
    <w:rsid w:val="001476FF"/>
    <w:rsid w:val="00150F53"/>
    <w:rsid w:val="001614FE"/>
    <w:rsid w:val="00162521"/>
    <w:rsid w:val="00162603"/>
    <w:rsid w:val="00164C8A"/>
    <w:rsid w:val="00172221"/>
    <w:rsid w:val="00172B65"/>
    <w:rsid w:val="001740E6"/>
    <w:rsid w:val="001838D8"/>
    <w:rsid w:val="00184927"/>
    <w:rsid w:val="001851D7"/>
    <w:rsid w:val="00190CB0"/>
    <w:rsid w:val="00191775"/>
    <w:rsid w:val="0019685A"/>
    <w:rsid w:val="001A1A5A"/>
    <w:rsid w:val="001B0B54"/>
    <w:rsid w:val="001B33EE"/>
    <w:rsid w:val="001B3F2D"/>
    <w:rsid w:val="001B4E4F"/>
    <w:rsid w:val="001B5A43"/>
    <w:rsid w:val="001B7AEE"/>
    <w:rsid w:val="001D747D"/>
    <w:rsid w:val="001E0290"/>
    <w:rsid w:val="001E3050"/>
    <w:rsid w:val="001E6DB9"/>
    <w:rsid w:val="00206293"/>
    <w:rsid w:val="00207A7F"/>
    <w:rsid w:val="002112FE"/>
    <w:rsid w:val="0022281E"/>
    <w:rsid w:val="00224455"/>
    <w:rsid w:val="002245BF"/>
    <w:rsid w:val="00227051"/>
    <w:rsid w:val="00227281"/>
    <w:rsid w:val="002338BB"/>
    <w:rsid w:val="0023548D"/>
    <w:rsid w:val="002366CF"/>
    <w:rsid w:val="00242102"/>
    <w:rsid w:val="00246111"/>
    <w:rsid w:val="00253D6A"/>
    <w:rsid w:val="002606C4"/>
    <w:rsid w:val="002667A3"/>
    <w:rsid w:val="0026696F"/>
    <w:rsid w:val="002738C2"/>
    <w:rsid w:val="002738CA"/>
    <w:rsid w:val="00274ABC"/>
    <w:rsid w:val="002761FB"/>
    <w:rsid w:val="00280F29"/>
    <w:rsid w:val="00281B0E"/>
    <w:rsid w:val="00282E7E"/>
    <w:rsid w:val="002855BA"/>
    <w:rsid w:val="00297FD7"/>
    <w:rsid w:val="002A529F"/>
    <w:rsid w:val="002A724B"/>
    <w:rsid w:val="002B51D8"/>
    <w:rsid w:val="002B5C95"/>
    <w:rsid w:val="002B650B"/>
    <w:rsid w:val="002B6F71"/>
    <w:rsid w:val="002C078E"/>
    <w:rsid w:val="002C4086"/>
    <w:rsid w:val="002C767A"/>
    <w:rsid w:val="002D5582"/>
    <w:rsid w:val="002D64C6"/>
    <w:rsid w:val="002E1070"/>
    <w:rsid w:val="002E578F"/>
    <w:rsid w:val="002E5E25"/>
    <w:rsid w:val="002E64C4"/>
    <w:rsid w:val="002E7500"/>
    <w:rsid w:val="002F3665"/>
    <w:rsid w:val="002F3AE8"/>
    <w:rsid w:val="002F7E49"/>
    <w:rsid w:val="00316FA0"/>
    <w:rsid w:val="00323393"/>
    <w:rsid w:val="00324E1E"/>
    <w:rsid w:val="003279A6"/>
    <w:rsid w:val="003336F4"/>
    <w:rsid w:val="003345FC"/>
    <w:rsid w:val="00337C88"/>
    <w:rsid w:val="00347DA2"/>
    <w:rsid w:val="0035102B"/>
    <w:rsid w:val="00351D6F"/>
    <w:rsid w:val="003522D5"/>
    <w:rsid w:val="00355DB4"/>
    <w:rsid w:val="0035735C"/>
    <w:rsid w:val="003617CD"/>
    <w:rsid w:val="00374219"/>
    <w:rsid w:val="00380C6C"/>
    <w:rsid w:val="00384E97"/>
    <w:rsid w:val="00384F35"/>
    <w:rsid w:val="00387595"/>
    <w:rsid w:val="00387932"/>
    <w:rsid w:val="00392334"/>
    <w:rsid w:val="00393A62"/>
    <w:rsid w:val="003A015B"/>
    <w:rsid w:val="003A7142"/>
    <w:rsid w:val="003B44C4"/>
    <w:rsid w:val="003B5656"/>
    <w:rsid w:val="003C625E"/>
    <w:rsid w:val="003D55EA"/>
    <w:rsid w:val="003E486B"/>
    <w:rsid w:val="003F1CAB"/>
    <w:rsid w:val="003F6095"/>
    <w:rsid w:val="004005CE"/>
    <w:rsid w:val="004161E1"/>
    <w:rsid w:val="0042009F"/>
    <w:rsid w:val="0042470A"/>
    <w:rsid w:val="00425F9B"/>
    <w:rsid w:val="0043046D"/>
    <w:rsid w:val="00451681"/>
    <w:rsid w:val="00451EC8"/>
    <w:rsid w:val="00452AB3"/>
    <w:rsid w:val="00455EB3"/>
    <w:rsid w:val="00463C6E"/>
    <w:rsid w:val="00464AD4"/>
    <w:rsid w:val="004703AA"/>
    <w:rsid w:val="00470FD8"/>
    <w:rsid w:val="0047446F"/>
    <w:rsid w:val="00474CE5"/>
    <w:rsid w:val="00475F7A"/>
    <w:rsid w:val="00476619"/>
    <w:rsid w:val="004833AA"/>
    <w:rsid w:val="00491770"/>
    <w:rsid w:val="00492603"/>
    <w:rsid w:val="004939E0"/>
    <w:rsid w:val="00495893"/>
    <w:rsid w:val="004A2D28"/>
    <w:rsid w:val="004A6878"/>
    <w:rsid w:val="004C2BAF"/>
    <w:rsid w:val="004C2F7B"/>
    <w:rsid w:val="004C51B8"/>
    <w:rsid w:val="004D34CC"/>
    <w:rsid w:val="004E2AC3"/>
    <w:rsid w:val="004E3DD6"/>
    <w:rsid w:val="004F438C"/>
    <w:rsid w:val="004F63D2"/>
    <w:rsid w:val="00502100"/>
    <w:rsid w:val="00505A0F"/>
    <w:rsid w:val="0050708E"/>
    <w:rsid w:val="00510484"/>
    <w:rsid w:val="005127BB"/>
    <w:rsid w:val="0051623F"/>
    <w:rsid w:val="0052542E"/>
    <w:rsid w:val="0052786A"/>
    <w:rsid w:val="0053010F"/>
    <w:rsid w:val="00531C87"/>
    <w:rsid w:val="00532976"/>
    <w:rsid w:val="00532BBD"/>
    <w:rsid w:val="00533674"/>
    <w:rsid w:val="0054089B"/>
    <w:rsid w:val="00542509"/>
    <w:rsid w:val="005463A3"/>
    <w:rsid w:val="00551239"/>
    <w:rsid w:val="00552CE2"/>
    <w:rsid w:val="0055357D"/>
    <w:rsid w:val="0056329D"/>
    <w:rsid w:val="00563879"/>
    <w:rsid w:val="005726B8"/>
    <w:rsid w:val="005774CF"/>
    <w:rsid w:val="00582D15"/>
    <w:rsid w:val="00597C92"/>
    <w:rsid w:val="005A2556"/>
    <w:rsid w:val="005A30B7"/>
    <w:rsid w:val="005A32EA"/>
    <w:rsid w:val="005A5B9C"/>
    <w:rsid w:val="005A5CCE"/>
    <w:rsid w:val="005B29C7"/>
    <w:rsid w:val="005B516B"/>
    <w:rsid w:val="005C087B"/>
    <w:rsid w:val="005C455F"/>
    <w:rsid w:val="005C4A90"/>
    <w:rsid w:val="005C6799"/>
    <w:rsid w:val="005C7762"/>
    <w:rsid w:val="005E585B"/>
    <w:rsid w:val="005E73DA"/>
    <w:rsid w:val="006064FF"/>
    <w:rsid w:val="006065D9"/>
    <w:rsid w:val="00611085"/>
    <w:rsid w:val="00615998"/>
    <w:rsid w:val="006164A2"/>
    <w:rsid w:val="006207BD"/>
    <w:rsid w:val="006322DF"/>
    <w:rsid w:val="0064271A"/>
    <w:rsid w:val="0064524D"/>
    <w:rsid w:val="006455F2"/>
    <w:rsid w:val="00650754"/>
    <w:rsid w:val="00654151"/>
    <w:rsid w:val="006564F8"/>
    <w:rsid w:val="00661354"/>
    <w:rsid w:val="00664EB3"/>
    <w:rsid w:val="00672364"/>
    <w:rsid w:val="00675CFB"/>
    <w:rsid w:val="00681A45"/>
    <w:rsid w:val="00683F93"/>
    <w:rsid w:val="006849D5"/>
    <w:rsid w:val="006A2674"/>
    <w:rsid w:val="006A3BEB"/>
    <w:rsid w:val="006A7887"/>
    <w:rsid w:val="006A7AF4"/>
    <w:rsid w:val="006B2D25"/>
    <w:rsid w:val="006B3E21"/>
    <w:rsid w:val="006B4618"/>
    <w:rsid w:val="006C6C71"/>
    <w:rsid w:val="006D1F6F"/>
    <w:rsid w:val="006D2B76"/>
    <w:rsid w:val="006D6B09"/>
    <w:rsid w:val="006E0973"/>
    <w:rsid w:val="006E0AA9"/>
    <w:rsid w:val="006E2A00"/>
    <w:rsid w:val="006E55C5"/>
    <w:rsid w:val="006F213D"/>
    <w:rsid w:val="006F3350"/>
    <w:rsid w:val="00706DB6"/>
    <w:rsid w:val="00713569"/>
    <w:rsid w:val="00717DD6"/>
    <w:rsid w:val="0072448E"/>
    <w:rsid w:val="00730A90"/>
    <w:rsid w:val="00742522"/>
    <w:rsid w:val="007443BF"/>
    <w:rsid w:val="00750DCA"/>
    <w:rsid w:val="00760A79"/>
    <w:rsid w:val="00766BD8"/>
    <w:rsid w:val="00776438"/>
    <w:rsid w:val="007810C1"/>
    <w:rsid w:val="00781850"/>
    <w:rsid w:val="0078749F"/>
    <w:rsid w:val="007A01EE"/>
    <w:rsid w:val="007A2446"/>
    <w:rsid w:val="007B3610"/>
    <w:rsid w:val="007C3487"/>
    <w:rsid w:val="007C6D82"/>
    <w:rsid w:val="007D4A2F"/>
    <w:rsid w:val="007E0F7D"/>
    <w:rsid w:val="007E4425"/>
    <w:rsid w:val="007E4EA3"/>
    <w:rsid w:val="007E768C"/>
    <w:rsid w:val="007F2F64"/>
    <w:rsid w:val="00800008"/>
    <w:rsid w:val="00806FF5"/>
    <w:rsid w:val="00812822"/>
    <w:rsid w:val="00815588"/>
    <w:rsid w:val="00826B9C"/>
    <w:rsid w:val="008279F1"/>
    <w:rsid w:val="0083312C"/>
    <w:rsid w:val="008331B3"/>
    <w:rsid w:val="0083714D"/>
    <w:rsid w:val="00840D71"/>
    <w:rsid w:val="00842D75"/>
    <w:rsid w:val="00844694"/>
    <w:rsid w:val="008561A1"/>
    <w:rsid w:val="008607FB"/>
    <w:rsid w:val="00860A81"/>
    <w:rsid w:val="0086537F"/>
    <w:rsid w:val="00866525"/>
    <w:rsid w:val="00871A29"/>
    <w:rsid w:val="00875A07"/>
    <w:rsid w:val="0088341C"/>
    <w:rsid w:val="00883503"/>
    <w:rsid w:val="008928C6"/>
    <w:rsid w:val="00895D78"/>
    <w:rsid w:val="008C764C"/>
    <w:rsid w:val="008D7B90"/>
    <w:rsid w:val="008E6104"/>
    <w:rsid w:val="008F179B"/>
    <w:rsid w:val="008F6900"/>
    <w:rsid w:val="00901F8F"/>
    <w:rsid w:val="00906DC4"/>
    <w:rsid w:val="00915A42"/>
    <w:rsid w:val="009371EC"/>
    <w:rsid w:val="00941FB1"/>
    <w:rsid w:val="0094261C"/>
    <w:rsid w:val="009428FF"/>
    <w:rsid w:val="00943433"/>
    <w:rsid w:val="00944D9E"/>
    <w:rsid w:val="0095211F"/>
    <w:rsid w:val="00953E50"/>
    <w:rsid w:val="00963604"/>
    <w:rsid w:val="00970B20"/>
    <w:rsid w:val="00971F8D"/>
    <w:rsid w:val="0097453D"/>
    <w:rsid w:val="009806F5"/>
    <w:rsid w:val="00985BF3"/>
    <w:rsid w:val="009867F3"/>
    <w:rsid w:val="0098689B"/>
    <w:rsid w:val="009934BD"/>
    <w:rsid w:val="009A09A3"/>
    <w:rsid w:val="009B0D98"/>
    <w:rsid w:val="009B3398"/>
    <w:rsid w:val="009C5A9A"/>
    <w:rsid w:val="009D23DE"/>
    <w:rsid w:val="009E317E"/>
    <w:rsid w:val="009E3768"/>
    <w:rsid w:val="009E4F9B"/>
    <w:rsid w:val="00A02F78"/>
    <w:rsid w:val="00A03B32"/>
    <w:rsid w:val="00A04537"/>
    <w:rsid w:val="00A0475B"/>
    <w:rsid w:val="00A10634"/>
    <w:rsid w:val="00A145D2"/>
    <w:rsid w:val="00A14FA3"/>
    <w:rsid w:val="00A36A1A"/>
    <w:rsid w:val="00A40FE2"/>
    <w:rsid w:val="00A44DFA"/>
    <w:rsid w:val="00A570AC"/>
    <w:rsid w:val="00A606C3"/>
    <w:rsid w:val="00A6485E"/>
    <w:rsid w:val="00A6536E"/>
    <w:rsid w:val="00A665D0"/>
    <w:rsid w:val="00A7479B"/>
    <w:rsid w:val="00A74BBD"/>
    <w:rsid w:val="00A74D17"/>
    <w:rsid w:val="00A766A4"/>
    <w:rsid w:val="00A77151"/>
    <w:rsid w:val="00A7724D"/>
    <w:rsid w:val="00A818A6"/>
    <w:rsid w:val="00A858B3"/>
    <w:rsid w:val="00A858B8"/>
    <w:rsid w:val="00A9253E"/>
    <w:rsid w:val="00A92906"/>
    <w:rsid w:val="00A9519D"/>
    <w:rsid w:val="00AA5AE4"/>
    <w:rsid w:val="00AB083F"/>
    <w:rsid w:val="00AC2396"/>
    <w:rsid w:val="00AD511C"/>
    <w:rsid w:val="00AD5756"/>
    <w:rsid w:val="00AD797D"/>
    <w:rsid w:val="00AD7FBE"/>
    <w:rsid w:val="00AF153A"/>
    <w:rsid w:val="00AF3CF3"/>
    <w:rsid w:val="00AF6B32"/>
    <w:rsid w:val="00B01AE0"/>
    <w:rsid w:val="00B04418"/>
    <w:rsid w:val="00B04832"/>
    <w:rsid w:val="00B1072E"/>
    <w:rsid w:val="00B12D3A"/>
    <w:rsid w:val="00B1721E"/>
    <w:rsid w:val="00B300B3"/>
    <w:rsid w:val="00B31CD9"/>
    <w:rsid w:val="00B3305A"/>
    <w:rsid w:val="00B369AE"/>
    <w:rsid w:val="00B46332"/>
    <w:rsid w:val="00B4694A"/>
    <w:rsid w:val="00B5042D"/>
    <w:rsid w:val="00B523CA"/>
    <w:rsid w:val="00B55DAF"/>
    <w:rsid w:val="00B60B8E"/>
    <w:rsid w:val="00B648B4"/>
    <w:rsid w:val="00B73C1E"/>
    <w:rsid w:val="00B73E70"/>
    <w:rsid w:val="00B81F8E"/>
    <w:rsid w:val="00B86C08"/>
    <w:rsid w:val="00B87281"/>
    <w:rsid w:val="00BA10FB"/>
    <w:rsid w:val="00BA4BF7"/>
    <w:rsid w:val="00BA6F79"/>
    <w:rsid w:val="00BB0EDD"/>
    <w:rsid w:val="00BB333F"/>
    <w:rsid w:val="00BB494E"/>
    <w:rsid w:val="00BC118C"/>
    <w:rsid w:val="00BC29F5"/>
    <w:rsid w:val="00BC5520"/>
    <w:rsid w:val="00BD06BE"/>
    <w:rsid w:val="00BD1A6F"/>
    <w:rsid w:val="00BF5D26"/>
    <w:rsid w:val="00C012A6"/>
    <w:rsid w:val="00C034A0"/>
    <w:rsid w:val="00C06596"/>
    <w:rsid w:val="00C06DDA"/>
    <w:rsid w:val="00C15497"/>
    <w:rsid w:val="00C17493"/>
    <w:rsid w:val="00C208FB"/>
    <w:rsid w:val="00C21604"/>
    <w:rsid w:val="00C21AD3"/>
    <w:rsid w:val="00C23801"/>
    <w:rsid w:val="00C347D7"/>
    <w:rsid w:val="00C36102"/>
    <w:rsid w:val="00C44233"/>
    <w:rsid w:val="00C54958"/>
    <w:rsid w:val="00C657D6"/>
    <w:rsid w:val="00C77026"/>
    <w:rsid w:val="00C77AB0"/>
    <w:rsid w:val="00C77E9E"/>
    <w:rsid w:val="00C85174"/>
    <w:rsid w:val="00C93593"/>
    <w:rsid w:val="00C9550E"/>
    <w:rsid w:val="00C9771C"/>
    <w:rsid w:val="00CA1A1E"/>
    <w:rsid w:val="00CA47AC"/>
    <w:rsid w:val="00CB25F3"/>
    <w:rsid w:val="00CB2BBB"/>
    <w:rsid w:val="00CB34C5"/>
    <w:rsid w:val="00CB60D4"/>
    <w:rsid w:val="00CC5EC6"/>
    <w:rsid w:val="00CD05E8"/>
    <w:rsid w:val="00CE1A2C"/>
    <w:rsid w:val="00CE1E4E"/>
    <w:rsid w:val="00CE4127"/>
    <w:rsid w:val="00D126C6"/>
    <w:rsid w:val="00D12727"/>
    <w:rsid w:val="00D17E40"/>
    <w:rsid w:val="00D23EBF"/>
    <w:rsid w:val="00D24A3A"/>
    <w:rsid w:val="00D274D7"/>
    <w:rsid w:val="00D31697"/>
    <w:rsid w:val="00D32683"/>
    <w:rsid w:val="00D3336E"/>
    <w:rsid w:val="00D35DD4"/>
    <w:rsid w:val="00D378F3"/>
    <w:rsid w:val="00D62B9A"/>
    <w:rsid w:val="00D66E1E"/>
    <w:rsid w:val="00D73B73"/>
    <w:rsid w:val="00D812FA"/>
    <w:rsid w:val="00D97783"/>
    <w:rsid w:val="00DA064A"/>
    <w:rsid w:val="00DA16BA"/>
    <w:rsid w:val="00DB1006"/>
    <w:rsid w:val="00DB3FEE"/>
    <w:rsid w:val="00DB43C4"/>
    <w:rsid w:val="00DC15D2"/>
    <w:rsid w:val="00DC1C04"/>
    <w:rsid w:val="00DC4CAE"/>
    <w:rsid w:val="00DC6367"/>
    <w:rsid w:val="00DD7408"/>
    <w:rsid w:val="00DE2363"/>
    <w:rsid w:val="00DE75ED"/>
    <w:rsid w:val="00DF5DDA"/>
    <w:rsid w:val="00E03133"/>
    <w:rsid w:val="00E228B4"/>
    <w:rsid w:val="00E23EE7"/>
    <w:rsid w:val="00E25AE7"/>
    <w:rsid w:val="00E333D2"/>
    <w:rsid w:val="00E50A3A"/>
    <w:rsid w:val="00E5239F"/>
    <w:rsid w:val="00E52F2A"/>
    <w:rsid w:val="00E60005"/>
    <w:rsid w:val="00E82DF1"/>
    <w:rsid w:val="00E83A12"/>
    <w:rsid w:val="00E85B1E"/>
    <w:rsid w:val="00E9129E"/>
    <w:rsid w:val="00EA011C"/>
    <w:rsid w:val="00EA17DD"/>
    <w:rsid w:val="00EB4C4E"/>
    <w:rsid w:val="00EC16A3"/>
    <w:rsid w:val="00EC7D30"/>
    <w:rsid w:val="00EE3747"/>
    <w:rsid w:val="00EE5543"/>
    <w:rsid w:val="00EE67EB"/>
    <w:rsid w:val="00EE7885"/>
    <w:rsid w:val="00F03D2D"/>
    <w:rsid w:val="00F07673"/>
    <w:rsid w:val="00F109AC"/>
    <w:rsid w:val="00F20458"/>
    <w:rsid w:val="00F24703"/>
    <w:rsid w:val="00F25D99"/>
    <w:rsid w:val="00F32167"/>
    <w:rsid w:val="00F341A6"/>
    <w:rsid w:val="00F36ABD"/>
    <w:rsid w:val="00F4387C"/>
    <w:rsid w:val="00F55C1A"/>
    <w:rsid w:val="00F648A5"/>
    <w:rsid w:val="00F64D47"/>
    <w:rsid w:val="00F748BD"/>
    <w:rsid w:val="00F808CD"/>
    <w:rsid w:val="00F90A58"/>
    <w:rsid w:val="00F92717"/>
    <w:rsid w:val="00F94125"/>
    <w:rsid w:val="00F95516"/>
    <w:rsid w:val="00FA205A"/>
    <w:rsid w:val="00FA25CD"/>
    <w:rsid w:val="00FC2969"/>
    <w:rsid w:val="00FD3F56"/>
    <w:rsid w:val="00FE5F87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70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74"/>
    <w:pPr>
      <w:numPr>
        <w:numId w:val="1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363D6B" w:themeFill="accent1" w:themeFillShade="BF"/>
      <w:spacing w:after="0"/>
      <w:outlineLvl w:val="0"/>
    </w:pPr>
    <w:rPr>
      <w:b/>
      <w:bCs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70"/>
    <w:pPr>
      <w:numPr>
        <w:ilvl w:val="1"/>
        <w:numId w:val="1"/>
      </w:numPr>
      <w:pBdr>
        <w:top w:val="single" w:sz="24" w:space="0" w:color="D8DAEB" w:themeColor="accent1" w:themeTint="33"/>
        <w:left w:val="single" w:sz="24" w:space="0" w:color="D8DAEB" w:themeColor="accent1" w:themeTint="33"/>
        <w:bottom w:val="single" w:sz="24" w:space="0" w:color="D8DAEB" w:themeColor="accent1" w:themeTint="33"/>
        <w:right w:val="single" w:sz="24" w:space="0" w:color="D8DAEB" w:themeColor="accent1" w:themeTint="33"/>
      </w:pBdr>
      <w:shd w:val="clear" w:color="auto" w:fill="D8DA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70"/>
    <w:pPr>
      <w:numPr>
        <w:ilvl w:val="2"/>
        <w:numId w:val="1"/>
      </w:numPr>
      <w:pBdr>
        <w:top w:val="single" w:sz="6" w:space="2" w:color="495390" w:themeColor="accent1"/>
        <w:left w:val="single" w:sz="6" w:space="2" w:color="495390" w:themeColor="accent1"/>
      </w:pBdr>
      <w:spacing w:before="300" w:after="0"/>
      <w:outlineLvl w:val="2"/>
    </w:pPr>
    <w:rPr>
      <w:caps/>
      <w:color w:val="242947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770"/>
    <w:pPr>
      <w:numPr>
        <w:ilvl w:val="3"/>
        <w:numId w:val="1"/>
      </w:numPr>
      <w:pBdr>
        <w:top w:val="dotted" w:sz="6" w:space="2" w:color="495390" w:themeColor="accent1"/>
        <w:left w:val="dotted" w:sz="6" w:space="2" w:color="495390" w:themeColor="accent1"/>
      </w:pBdr>
      <w:spacing w:before="300" w:after="0"/>
      <w:outlineLvl w:val="3"/>
    </w:pPr>
    <w:rPr>
      <w:caps/>
      <w:color w:val="363D6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8D8"/>
    <w:pPr>
      <w:numPr>
        <w:ilvl w:val="4"/>
        <w:numId w:val="1"/>
      </w:numPr>
      <w:pBdr>
        <w:bottom w:val="single" w:sz="6" w:space="1" w:color="495390" w:themeColor="accent1"/>
      </w:pBdr>
      <w:spacing w:before="300" w:after="0"/>
      <w:outlineLvl w:val="4"/>
    </w:pPr>
    <w:rPr>
      <w:b/>
      <w:caps/>
      <w:color w:val="363D6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1770"/>
    <w:pPr>
      <w:numPr>
        <w:ilvl w:val="5"/>
        <w:numId w:val="1"/>
      </w:numPr>
      <w:pBdr>
        <w:bottom w:val="dotted" w:sz="6" w:space="1" w:color="495390" w:themeColor="accent1"/>
      </w:pBdr>
      <w:spacing w:before="300" w:after="0"/>
      <w:outlineLvl w:val="5"/>
    </w:pPr>
    <w:rPr>
      <w:caps/>
      <w:color w:val="363D6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770"/>
    <w:pPr>
      <w:numPr>
        <w:ilvl w:val="6"/>
        <w:numId w:val="1"/>
      </w:numPr>
      <w:spacing w:before="300" w:after="0"/>
      <w:outlineLvl w:val="6"/>
    </w:pPr>
    <w:rPr>
      <w:caps/>
      <w:color w:val="363D6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770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177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74"/>
    <w:rPr>
      <w:b/>
      <w:bCs/>
      <w:caps/>
      <w:color w:val="FFFFFF" w:themeColor="background1"/>
      <w:spacing w:val="15"/>
      <w:sz w:val="24"/>
      <w:shd w:val="clear" w:color="auto" w:fill="363D6B" w:themeFill="accent1" w:themeFillShade="BF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1770"/>
    <w:rPr>
      <w:caps/>
      <w:spacing w:val="15"/>
      <w:shd w:val="clear" w:color="auto" w:fill="D8DAEB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1770"/>
    <w:rPr>
      <w:caps/>
      <w:color w:val="242947" w:themeColor="accent1" w:themeShade="7F"/>
      <w:spacing w:val="1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91770"/>
    <w:rPr>
      <w:caps/>
      <w:color w:val="363D6B" w:themeColor="accent1" w:themeShade="BF"/>
      <w:spacing w:val="10"/>
      <w:lang w:val="en-GB"/>
    </w:rPr>
  </w:style>
  <w:style w:type="paragraph" w:styleId="ListParagraph">
    <w:name w:val="List Paragraph"/>
    <w:basedOn w:val="Normal"/>
    <w:uiPriority w:val="34"/>
    <w:qFormat/>
    <w:rsid w:val="00491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90"/>
  </w:style>
  <w:style w:type="paragraph" w:styleId="Footer">
    <w:name w:val="footer"/>
    <w:basedOn w:val="Normal"/>
    <w:link w:val="FooterChar"/>
    <w:uiPriority w:val="99"/>
    <w:unhideWhenUsed/>
    <w:rsid w:val="008D7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90"/>
  </w:style>
  <w:style w:type="paragraph" w:styleId="FootnoteText">
    <w:name w:val="footnote text"/>
    <w:basedOn w:val="Normal"/>
    <w:link w:val="FootnoteTextChar"/>
    <w:uiPriority w:val="99"/>
    <w:semiHidden/>
    <w:unhideWhenUsed/>
    <w:rsid w:val="006D6B0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B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B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3AE8"/>
    <w:rPr>
      <w:color w:val="96969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838D8"/>
    <w:rPr>
      <w:b/>
      <w:caps/>
      <w:color w:val="363D6B" w:themeColor="accent1" w:themeShade="BF"/>
      <w:spacing w:val="1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91770"/>
    <w:rPr>
      <w:caps/>
      <w:color w:val="363D6B" w:themeColor="accent1" w:themeShade="BF"/>
      <w:spacing w:val="1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91770"/>
    <w:rPr>
      <w:caps/>
      <w:color w:val="363D6B" w:themeColor="accent1" w:themeShade="BF"/>
      <w:spacing w:val="1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91770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91770"/>
    <w:rPr>
      <w:i/>
      <w:caps/>
      <w:spacing w:val="10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91770"/>
    <w:rPr>
      <w:b/>
      <w:bCs/>
      <w:color w:val="363D6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239F"/>
    <w:pPr>
      <w:pBdr>
        <w:top w:val="outset" w:sz="6" w:space="1" w:color="949494" w:themeColor="text1" w:themeTint="99"/>
        <w:bottom w:val="outset" w:sz="6" w:space="1" w:color="949494" w:themeColor="text1" w:themeTint="99"/>
      </w:pBdr>
      <w:spacing w:before="720"/>
    </w:pPr>
    <w:rPr>
      <w:b/>
      <w:caps/>
      <w:color w:val="495390" w:themeColor="accent1"/>
      <w:spacing w:val="10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39F"/>
    <w:rPr>
      <w:b/>
      <w:caps/>
      <w:color w:val="495390" w:themeColor="accent1"/>
      <w:spacing w:val="10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70"/>
    <w:pPr>
      <w:spacing w:after="1000" w:line="240" w:lineRule="auto"/>
    </w:pPr>
    <w:rPr>
      <w:caps/>
      <w:color w:val="8B8B8B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770"/>
    <w:rPr>
      <w:caps/>
      <w:color w:val="8B8B8B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91770"/>
    <w:rPr>
      <w:b/>
      <w:bCs/>
    </w:rPr>
  </w:style>
  <w:style w:type="character" w:styleId="Emphasis">
    <w:name w:val="Emphasis"/>
    <w:uiPriority w:val="20"/>
    <w:qFormat/>
    <w:rsid w:val="00491770"/>
    <w:rPr>
      <w:caps/>
      <w:color w:val="24294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917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17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917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17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70"/>
    <w:pPr>
      <w:pBdr>
        <w:top w:val="single" w:sz="4" w:space="10" w:color="495390" w:themeColor="accent1"/>
        <w:left w:val="single" w:sz="4" w:space="10" w:color="495390" w:themeColor="accent1"/>
      </w:pBdr>
      <w:spacing w:after="0"/>
      <w:ind w:left="1296" w:right="1152"/>
      <w:jc w:val="both"/>
    </w:pPr>
    <w:rPr>
      <w:i/>
      <w:iCs/>
      <w:color w:val="49539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70"/>
    <w:rPr>
      <w:i/>
      <w:iCs/>
      <w:color w:val="495390" w:themeColor="accent1"/>
      <w:sz w:val="20"/>
      <w:szCs w:val="20"/>
    </w:rPr>
  </w:style>
  <w:style w:type="character" w:styleId="SubtleEmphasis">
    <w:name w:val="Subtle Emphasis"/>
    <w:uiPriority w:val="19"/>
    <w:qFormat/>
    <w:rsid w:val="00491770"/>
    <w:rPr>
      <w:i/>
      <w:iCs/>
      <w:color w:val="242947" w:themeColor="accent1" w:themeShade="7F"/>
    </w:rPr>
  </w:style>
  <w:style w:type="character" w:styleId="IntenseEmphasis">
    <w:name w:val="Intense Emphasis"/>
    <w:uiPriority w:val="21"/>
    <w:qFormat/>
    <w:rsid w:val="00491770"/>
    <w:rPr>
      <w:b/>
      <w:bCs/>
      <w:caps/>
      <w:color w:val="242947" w:themeColor="accent1" w:themeShade="7F"/>
      <w:spacing w:val="10"/>
    </w:rPr>
  </w:style>
  <w:style w:type="character" w:styleId="SubtleReference">
    <w:name w:val="Subtle Reference"/>
    <w:uiPriority w:val="31"/>
    <w:qFormat/>
    <w:rsid w:val="00491770"/>
    <w:rPr>
      <w:b/>
      <w:bCs/>
      <w:color w:val="495390" w:themeColor="accent1"/>
    </w:rPr>
  </w:style>
  <w:style w:type="character" w:styleId="IntenseReference">
    <w:name w:val="Intense Reference"/>
    <w:uiPriority w:val="32"/>
    <w:qFormat/>
    <w:rsid w:val="00491770"/>
    <w:rPr>
      <w:b/>
      <w:bCs/>
      <w:i/>
      <w:iCs/>
      <w:caps/>
      <w:color w:val="495390" w:themeColor="accent1"/>
    </w:rPr>
  </w:style>
  <w:style w:type="character" w:styleId="BookTitle">
    <w:name w:val="Book Title"/>
    <w:uiPriority w:val="33"/>
    <w:qFormat/>
    <w:rsid w:val="004917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77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5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8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55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5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5582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mckerchar\Documents\Sophos.dotx" TargetMode="External"/></Relationships>
</file>

<file path=word/theme/theme1.xml><?xml version="1.0" encoding="utf-8"?>
<a:theme xmlns:a="http://schemas.openxmlformats.org/drawingml/2006/main" name="Office Theme">
  <a:themeElements>
    <a:clrScheme name="test">
      <a:dk1>
        <a:srgbClr val="4D4D4D"/>
      </a:dk1>
      <a:lt1>
        <a:srgbClr val="FFFFFF"/>
      </a:lt1>
      <a:dk2>
        <a:srgbClr val="495390"/>
      </a:dk2>
      <a:lt2>
        <a:srgbClr val="777777"/>
      </a:lt2>
      <a:accent1>
        <a:srgbClr val="495390"/>
      </a:accent1>
      <a:accent2>
        <a:srgbClr val="276C93"/>
      </a:accent2>
      <a:accent3>
        <a:srgbClr val="FFFFFF"/>
      </a:accent3>
      <a:accent4>
        <a:srgbClr val="404040"/>
      </a:accent4>
      <a:accent5>
        <a:srgbClr val="B1B3C6"/>
      </a:accent5>
      <a:accent6>
        <a:srgbClr val="226185"/>
      </a:accent6>
      <a:hlink>
        <a:srgbClr val="969696"/>
      </a:hlink>
      <a:folHlink>
        <a:srgbClr val="628DB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2D7C8-FF68-4CBE-80D3-0830A8E2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Sophos.dotx</Template>
  <TotalTime>0</TotalTime>
  <Pages>4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Sophos</Company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McKerchar</dc:creator>
  <cp:lastModifiedBy>Brendan Murphy</cp:lastModifiedBy>
  <cp:revision>2</cp:revision>
  <cp:lastPrinted>2011-07-20T09:24:00Z</cp:lastPrinted>
  <dcterms:created xsi:type="dcterms:W3CDTF">2019-05-18T18:10:00Z</dcterms:created>
  <dcterms:modified xsi:type="dcterms:W3CDTF">2019-05-18T18:10:00Z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-371577427</vt:i4>
  </property>
  <property fmtid="{D5CDD505-2E9C-101B-9397-08002B2CF9AE}" pid="3" name="_NewReviewCycle">
    <vt:lpwstr/>
  </property>
  <property fmtid="{D5CDD505-2E9C-101B-9397-08002B2CF9AE}" pid="4" name="_EmailSubject">
    <vt:lpwstr>Copy and update</vt:lpwstr>
  </property>
  <property fmtid="{D5CDD505-2E9C-101B-9397-08002B2CF9AE}" pid="5" name="_AuthorEmail">
    <vt:lpwstr>Sally.Adam@Sophos.com</vt:lpwstr>
  </property>
  <property fmtid="{D5CDD505-2E9C-101B-9397-08002B2CF9AE}" pid="6" name="_AuthorEmailDisplayName">
    <vt:lpwstr>Sally Adam</vt:lpwstr>
  </property>
  <property fmtid="{D5CDD505-2E9C-101B-9397-08002B2CF9AE}" pid="7" name="_ReviewingToolsShownOnce">
    <vt:lpwstr/>
  </property>
</Properties>
</file>