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Pr="00557B7F" w:rsidRDefault="002C17B4" w:rsidP="00DB2E5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557B7F">
        <w:rPr>
          <w:rFonts w:asciiTheme="majorHAnsi" w:hAnsiTheme="majorHAnsi" w:cstheme="majorHAnsi"/>
          <w:b/>
          <w:sz w:val="32"/>
          <w:szCs w:val="32"/>
        </w:rPr>
        <w:t xml:space="preserve">Mobile Device Forensics </w:t>
      </w:r>
      <w:r w:rsidR="003E4A12" w:rsidRPr="00557B7F">
        <w:rPr>
          <w:rFonts w:asciiTheme="majorHAnsi" w:hAnsiTheme="majorHAnsi" w:cstheme="majorHAnsi"/>
          <w:b/>
          <w:sz w:val="32"/>
          <w:szCs w:val="32"/>
        </w:rPr>
        <w:t>Analysis</w:t>
      </w:r>
      <w:r w:rsidRPr="00557B7F">
        <w:rPr>
          <w:rFonts w:asciiTheme="majorHAnsi" w:hAnsiTheme="majorHAnsi" w:cstheme="majorHAnsi"/>
          <w:b/>
          <w:sz w:val="32"/>
          <w:szCs w:val="32"/>
        </w:rPr>
        <w:t xml:space="preserve"> Report</w:t>
      </w:r>
    </w:p>
    <w:p w:rsidR="00DB2E5B" w:rsidRDefault="00DB2E5B" w:rsidP="00DB2E5B">
      <w:pPr>
        <w:jc w:val="center"/>
        <w:rPr>
          <w:b/>
        </w:rPr>
      </w:pPr>
      <w:r>
        <w:rPr>
          <w:b/>
        </w:rPr>
        <w:t xml:space="preserve">Conducted by </w:t>
      </w:r>
      <w:r w:rsidR="00A9255D">
        <w:rPr>
          <w:b/>
        </w:rPr>
        <w:t>Brendan Murphy</w:t>
      </w:r>
    </w:p>
    <w:p w:rsidR="00DB2E5B" w:rsidRDefault="00A9255D" w:rsidP="00DB2E5B">
      <w:pPr>
        <w:jc w:val="center"/>
        <w:rPr>
          <w:b/>
        </w:rPr>
      </w:pPr>
      <w:r>
        <w:rPr>
          <w:b/>
        </w:rPr>
        <w:t>March 17 2019</w:t>
      </w:r>
      <w:r w:rsidR="00DB2E5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3681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DBD" w:rsidRDefault="00474DBD">
          <w:pPr>
            <w:pStyle w:val="TOCHeading"/>
          </w:pPr>
          <w:r>
            <w:t>Contents</w:t>
          </w:r>
        </w:p>
        <w:p w:rsidR="00474DBD" w:rsidRPr="00474DBD" w:rsidRDefault="00474DBD" w:rsidP="00474DBD"/>
        <w:p w:rsidR="00474DBD" w:rsidRDefault="00D7617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D7617F">
            <w:fldChar w:fldCharType="begin"/>
          </w:r>
          <w:r w:rsidR="00474DBD">
            <w:instrText xml:space="preserve"> TOC \o "1-3" \h \z \u </w:instrText>
          </w:r>
          <w:r w:rsidRPr="00D7617F">
            <w:fldChar w:fldCharType="separate"/>
          </w:r>
          <w:hyperlink w:anchor="_Toc460775153" w:history="1">
            <w:r w:rsidR="00474DBD" w:rsidRPr="00E63226">
              <w:rPr>
                <w:rStyle w:val="Hyperlink"/>
                <w:noProof/>
              </w:rPr>
              <w:t>1.</w:t>
            </w:r>
            <w:r w:rsidR="00474DBD">
              <w:rPr>
                <w:rFonts w:cstheme="minorBidi"/>
                <w:noProof/>
              </w:rPr>
              <w:tab/>
            </w:r>
            <w:r w:rsidR="00474DBD" w:rsidRPr="00E63226">
              <w:rPr>
                <w:rStyle w:val="Hyperlink"/>
                <w:noProof/>
              </w:rPr>
              <w:t>Executive Summary</w:t>
            </w:r>
            <w:r w:rsidR="00474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4DBD">
              <w:rPr>
                <w:noProof/>
                <w:webHidden/>
              </w:rPr>
              <w:instrText xml:space="preserve"> PAGEREF _Toc460775153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DBD" w:rsidRDefault="00D7617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154" w:history="1">
            <w:r w:rsidR="00474DBD" w:rsidRPr="00E63226">
              <w:rPr>
                <w:rStyle w:val="Hyperlink"/>
                <w:noProof/>
              </w:rPr>
              <w:t>2.</w:t>
            </w:r>
            <w:r w:rsidR="00474DBD">
              <w:rPr>
                <w:rFonts w:cstheme="minorBidi"/>
                <w:noProof/>
              </w:rPr>
              <w:tab/>
            </w:r>
            <w:r w:rsidR="00474DBD" w:rsidRPr="00E63226">
              <w:rPr>
                <w:rStyle w:val="Hyperlink"/>
                <w:noProof/>
              </w:rPr>
              <w:t>Test Parameters</w:t>
            </w:r>
            <w:r w:rsidR="00474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4DBD">
              <w:rPr>
                <w:noProof/>
                <w:webHidden/>
              </w:rPr>
              <w:instrText xml:space="preserve"> PAGEREF _Toc460775154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DBD" w:rsidRDefault="00D7617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155" w:history="1">
            <w:r w:rsidR="00474DBD" w:rsidRPr="00E63226">
              <w:rPr>
                <w:rStyle w:val="Hyperlink"/>
                <w:noProof/>
              </w:rPr>
              <w:t>3.</w:t>
            </w:r>
            <w:r w:rsidR="00474DBD">
              <w:rPr>
                <w:rFonts w:cstheme="minorBidi"/>
                <w:noProof/>
              </w:rPr>
              <w:tab/>
            </w:r>
            <w:r w:rsidR="00474DBD" w:rsidRPr="00E63226">
              <w:rPr>
                <w:rStyle w:val="Hyperlink"/>
                <w:noProof/>
              </w:rPr>
              <w:t>Targets</w:t>
            </w:r>
            <w:r w:rsidR="00474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4DBD">
              <w:rPr>
                <w:noProof/>
                <w:webHidden/>
              </w:rPr>
              <w:instrText xml:space="preserve"> PAGEREF _Toc460775155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DBD" w:rsidRDefault="00D7617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156" w:history="1">
            <w:r w:rsidR="00474DBD" w:rsidRPr="00E63226">
              <w:rPr>
                <w:rStyle w:val="Hyperlink"/>
                <w:noProof/>
              </w:rPr>
              <w:t>4.</w:t>
            </w:r>
            <w:r w:rsidR="00474DBD">
              <w:rPr>
                <w:rFonts w:cstheme="minorBidi"/>
                <w:noProof/>
              </w:rPr>
              <w:tab/>
            </w:r>
            <w:r w:rsidR="00474DBD" w:rsidRPr="00E63226">
              <w:rPr>
                <w:rStyle w:val="Hyperlink"/>
                <w:noProof/>
              </w:rPr>
              <w:t>Analysis</w:t>
            </w:r>
            <w:r w:rsidR="00474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4DBD">
              <w:rPr>
                <w:noProof/>
                <w:webHidden/>
              </w:rPr>
              <w:instrText xml:space="preserve"> PAGEREF _Toc460775156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DBD" w:rsidRDefault="00D7617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157" w:history="1">
            <w:r w:rsidR="00474DBD" w:rsidRPr="00E63226">
              <w:rPr>
                <w:rStyle w:val="Hyperlink"/>
                <w:noProof/>
              </w:rPr>
              <w:t>5.</w:t>
            </w:r>
            <w:r w:rsidR="00474DBD">
              <w:rPr>
                <w:rFonts w:cstheme="minorBidi"/>
                <w:noProof/>
              </w:rPr>
              <w:tab/>
            </w:r>
            <w:r w:rsidR="00474DBD" w:rsidRPr="00E63226">
              <w:rPr>
                <w:rStyle w:val="Hyperlink"/>
                <w:noProof/>
              </w:rPr>
              <w:t>Appendix – Documentation</w:t>
            </w:r>
            <w:r w:rsidR="00474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4DBD">
              <w:rPr>
                <w:noProof/>
                <w:webHidden/>
              </w:rPr>
              <w:instrText xml:space="preserve"> PAGEREF _Toc460775157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DBD" w:rsidRDefault="00D7617F">
          <w:r>
            <w:rPr>
              <w:b/>
              <w:bCs/>
              <w:noProof/>
            </w:rPr>
            <w:fldChar w:fldCharType="end"/>
          </w:r>
        </w:p>
      </w:sdtContent>
    </w:sdt>
    <w:p w:rsidR="005E1C72" w:rsidRDefault="005E1C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4DBD" w:rsidRDefault="00474DBD" w:rsidP="00474DBD">
      <w:pPr>
        <w:pStyle w:val="Heading1"/>
        <w:ind w:left="720"/>
      </w:pPr>
    </w:p>
    <w:p w:rsidR="00F26FCF" w:rsidRDefault="00DB2E5B" w:rsidP="00557B7F">
      <w:pPr>
        <w:pStyle w:val="Heading1"/>
        <w:numPr>
          <w:ilvl w:val="0"/>
          <w:numId w:val="5"/>
        </w:numPr>
      </w:pPr>
      <w:bookmarkStart w:id="0" w:name="_Toc460775153"/>
      <w:r w:rsidRPr="00DB2E5B">
        <w:t>Executive Summary</w:t>
      </w:r>
      <w:bookmarkEnd w:id="0"/>
    </w:p>
    <w:p w:rsidR="00DB2E5B" w:rsidRPr="00882B48" w:rsidRDefault="00882B48" w:rsidP="00DB2E5B">
      <w:pPr>
        <w:pStyle w:val="ListParagraph"/>
      </w:pPr>
      <w:r w:rsidRPr="00882B48">
        <w:t xml:space="preserve">The purpose of this document is to </w:t>
      </w:r>
      <w:r w:rsidR="002C17B4">
        <w:t>conduct a Forensics Logical Acquisition of an Android Device</w:t>
      </w:r>
      <w:r w:rsidRPr="00882B48">
        <w:t>.</w:t>
      </w:r>
    </w:p>
    <w:p w:rsidR="00DB2E5B" w:rsidRDefault="00DB2E5B" w:rsidP="00DB2E5B">
      <w:pPr>
        <w:pStyle w:val="ListParagraph"/>
        <w:rPr>
          <w:b/>
        </w:rPr>
      </w:pPr>
    </w:p>
    <w:p w:rsidR="00DB2E5B" w:rsidRPr="00DB2E5B" w:rsidRDefault="00DB2E5B" w:rsidP="00DB2E5B">
      <w:pPr>
        <w:pStyle w:val="ListParagraph"/>
        <w:rPr>
          <w:b/>
        </w:rPr>
      </w:pPr>
    </w:p>
    <w:p w:rsidR="00DB2E5B" w:rsidRDefault="00DB2E5B" w:rsidP="00557B7F">
      <w:pPr>
        <w:pStyle w:val="Heading1"/>
        <w:numPr>
          <w:ilvl w:val="0"/>
          <w:numId w:val="5"/>
        </w:numPr>
      </w:pPr>
      <w:bookmarkStart w:id="1" w:name="_Toc460775154"/>
      <w:r w:rsidRPr="00DB2E5B">
        <w:t>Test Parameters</w:t>
      </w:r>
      <w:bookmarkEnd w:id="1"/>
    </w:p>
    <w:p w:rsidR="00DB2E5B" w:rsidRDefault="00DB2E5B" w:rsidP="00DB2E5B">
      <w:pPr>
        <w:pStyle w:val="ListParagraph"/>
        <w:jc w:val="both"/>
      </w:pPr>
      <w:r w:rsidRPr="00DB2E5B">
        <w:t xml:space="preserve">The Objective of this evaluation is to </w:t>
      </w:r>
      <w:r w:rsidR="00882B48">
        <w:t xml:space="preserve">conduct </w:t>
      </w:r>
      <w:r w:rsidR="002C17B4">
        <w:t>Forensics Analysis</w:t>
      </w:r>
      <w:r w:rsidR="00882B48">
        <w:t xml:space="preserve"> on </w:t>
      </w:r>
      <w:r w:rsidR="002C17B4">
        <w:t>an Android Device</w:t>
      </w:r>
      <w:r w:rsidRPr="00DB2E5B">
        <w:t>.</w:t>
      </w:r>
      <w:r>
        <w:t xml:space="preserve">  </w:t>
      </w:r>
      <w:r w:rsidRPr="00DB2E5B">
        <w:t xml:space="preserve">The Scope of this evaluation is </w:t>
      </w:r>
      <w:r w:rsidR="002C17B4">
        <w:t xml:space="preserve">an </w:t>
      </w:r>
      <w:r w:rsidR="002C17B4">
        <w:rPr>
          <w:b/>
        </w:rPr>
        <w:t>5554:lab</w:t>
      </w:r>
      <w:r w:rsidR="00026D0E">
        <w:rPr>
          <w:b/>
        </w:rPr>
        <w:t xml:space="preserve">.  </w:t>
      </w:r>
      <w:r w:rsidR="002C17B4">
        <w:rPr>
          <w:b/>
        </w:rPr>
        <w:t xml:space="preserve">5554:lab </w:t>
      </w:r>
      <w:r w:rsidR="002C17B4">
        <w:t xml:space="preserve">is an Android Emulator </w:t>
      </w:r>
      <w:r w:rsidR="002C17B4" w:rsidRPr="002C17B4">
        <w:t>of an Android Device</w:t>
      </w:r>
      <w:r w:rsidR="00544E33">
        <w:t xml:space="preserve">.  </w:t>
      </w:r>
      <w:r>
        <w:t xml:space="preserve">This </w:t>
      </w:r>
      <w:r w:rsidR="002C17B4">
        <w:t>Forensic Analysis</w:t>
      </w:r>
      <w:r w:rsidR="00882B48">
        <w:t xml:space="preserve"> exercise</w:t>
      </w:r>
      <w:r>
        <w:t xml:space="preserve"> </w:t>
      </w:r>
      <w:r w:rsidR="002C17B4">
        <w:t>conducted a data extraction of</w:t>
      </w:r>
      <w:r>
        <w:t xml:space="preserve"> the </w:t>
      </w:r>
      <w:r w:rsidR="00882B48">
        <w:t xml:space="preserve">following </w:t>
      </w:r>
      <w:r w:rsidR="002C17B4">
        <w:t>mobile device</w:t>
      </w:r>
      <w:r w:rsidR="00882B48">
        <w:t xml:space="preserve"> </w:t>
      </w:r>
      <w:r w:rsidR="0040659D">
        <w:t>filesystem directories</w:t>
      </w:r>
      <w:r>
        <w:t>:</w:t>
      </w:r>
    </w:p>
    <w:p w:rsid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</w:pPr>
      <w:proofErr w:type="spellStart"/>
      <w:r>
        <w:t>anr</w:t>
      </w:r>
      <w:proofErr w:type="spellEnd"/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r w:rsidRPr="0040659D">
        <w:rPr>
          <w:color w:val="333333"/>
        </w:rPr>
        <w:t>app</w:t>
      </w:r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r w:rsidRPr="0040659D">
        <w:rPr>
          <w:color w:val="333333"/>
        </w:rPr>
        <w:t>backup</w:t>
      </w:r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proofErr w:type="spellStart"/>
      <w:r w:rsidRPr="0040659D">
        <w:rPr>
          <w:color w:val="333333"/>
        </w:rPr>
        <w:t>dalvik</w:t>
      </w:r>
      <w:proofErr w:type="spellEnd"/>
      <w:r w:rsidRPr="0040659D">
        <w:rPr>
          <w:color w:val="333333"/>
        </w:rPr>
        <w:t>-cache</w:t>
      </w:r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r w:rsidRPr="0040659D">
        <w:rPr>
          <w:color w:val="333333"/>
        </w:rPr>
        <w:t>data</w:t>
      </w:r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r w:rsidRPr="0040659D">
        <w:rPr>
          <w:color w:val="333333"/>
        </w:rPr>
        <w:t>misc</w:t>
      </w:r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proofErr w:type="spellStart"/>
      <w:r w:rsidRPr="0040659D">
        <w:rPr>
          <w:color w:val="333333"/>
        </w:rPr>
        <w:t>nativebenchmark</w:t>
      </w:r>
      <w:proofErr w:type="spellEnd"/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proofErr w:type="spellStart"/>
      <w:r w:rsidRPr="0040659D">
        <w:rPr>
          <w:color w:val="333333"/>
        </w:rPr>
        <w:t>nativetest</w:t>
      </w:r>
      <w:proofErr w:type="spellEnd"/>
    </w:p>
    <w:p w:rsidR="0040659D" w:rsidRP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r w:rsidRPr="0040659D">
        <w:rPr>
          <w:color w:val="333333"/>
        </w:rPr>
        <w:t>property</w:t>
      </w:r>
    </w:p>
    <w:p w:rsidR="0040659D" w:rsidRDefault="0040659D" w:rsidP="0040659D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00" w:lineRule="atLeast"/>
        <w:ind w:left="1080"/>
        <w:rPr>
          <w:color w:val="333333"/>
        </w:rPr>
      </w:pPr>
      <w:r w:rsidRPr="0040659D">
        <w:rPr>
          <w:color w:val="333333"/>
        </w:rPr>
        <w:t>system</w:t>
      </w:r>
    </w:p>
    <w:p w:rsidR="0040659D" w:rsidRDefault="0040659D" w:rsidP="0040659D">
      <w:pPr>
        <w:shd w:val="clear" w:color="auto" w:fill="FFFFFF"/>
        <w:spacing w:beforeAutospacing="1" w:after="0" w:afterAutospacing="1" w:line="300" w:lineRule="atLeast"/>
        <w:ind w:left="720"/>
      </w:pPr>
      <w:r>
        <w:rPr>
          <w:color w:val="333333"/>
        </w:rPr>
        <w:t xml:space="preserve">Additionally, </w:t>
      </w:r>
      <w:r>
        <w:t>this Forensic Analysis exercise conducted a data extraction of the following mobile device settings:</w:t>
      </w:r>
    </w:p>
    <w:p w:rsidR="0040659D" w:rsidRPr="002C17B4" w:rsidRDefault="0040659D" w:rsidP="0040659D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1170" w:hanging="450"/>
        <w:rPr>
          <w:color w:val="333333"/>
        </w:rPr>
      </w:pPr>
      <w:proofErr w:type="spellStart"/>
      <w:r>
        <w:t>CallLog</w:t>
      </w:r>
      <w:proofErr w:type="spellEnd"/>
      <w:r>
        <w:t xml:space="preserve"> Calls</w:t>
      </w:r>
    </w:p>
    <w:p w:rsidR="0040659D" w:rsidRPr="002C17B4" w:rsidRDefault="0040659D" w:rsidP="0040659D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1170" w:hanging="450"/>
        <w:rPr>
          <w:color w:val="333333"/>
        </w:rPr>
      </w:pPr>
      <w:r>
        <w:t>Contact Phones</w:t>
      </w:r>
    </w:p>
    <w:p w:rsidR="0040659D" w:rsidRPr="002C17B4" w:rsidRDefault="0040659D" w:rsidP="0040659D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1170" w:hanging="450"/>
        <w:rPr>
          <w:color w:val="333333"/>
        </w:rPr>
      </w:pPr>
      <w:r>
        <w:t>MMS</w:t>
      </w:r>
    </w:p>
    <w:p w:rsidR="0040659D" w:rsidRPr="002C17B4" w:rsidRDefault="0040659D" w:rsidP="0040659D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1170" w:hanging="450"/>
        <w:rPr>
          <w:color w:val="333333"/>
        </w:rPr>
      </w:pPr>
      <w:proofErr w:type="spellStart"/>
      <w:r>
        <w:t>MMSParts</w:t>
      </w:r>
      <w:proofErr w:type="spellEnd"/>
    </w:p>
    <w:p w:rsidR="0040659D" w:rsidRPr="0040659D" w:rsidRDefault="0040659D" w:rsidP="0040659D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1170" w:hanging="450"/>
        <w:rPr>
          <w:color w:val="333333"/>
        </w:rPr>
      </w:pPr>
      <w:r>
        <w:t>SMS</w:t>
      </w:r>
    </w:p>
    <w:p w:rsidR="00DB2E5B" w:rsidRPr="002C17B4" w:rsidRDefault="00882B48" w:rsidP="00212C50">
      <w:pPr>
        <w:pStyle w:val="ListParagraph"/>
        <w:jc w:val="both"/>
      </w:pPr>
      <w:r>
        <w:t>This Analysis</w:t>
      </w:r>
      <w:r w:rsidR="00212C50" w:rsidRPr="00212C50">
        <w:t xml:space="preserve"> includes </w:t>
      </w:r>
      <w:r w:rsidR="002C17B4">
        <w:t>Logical Acquisition</w:t>
      </w:r>
      <w:r>
        <w:t xml:space="preserve"> </w:t>
      </w:r>
      <w:r w:rsidR="002C17B4">
        <w:t>Forensic Analysis</w:t>
      </w:r>
      <w:r w:rsidR="00212C50" w:rsidRPr="00212C50">
        <w:t xml:space="preserve"> techniques</w:t>
      </w:r>
      <w:r w:rsidR="007C4C8A">
        <w:t xml:space="preserve"> using </w:t>
      </w:r>
      <w:r w:rsidR="0040659D">
        <w:t>manual analysis techniques and an automated analysis tool.</w:t>
      </w:r>
      <w:r w:rsidR="00212C50" w:rsidRPr="00212C50">
        <w:t xml:space="preserve"> </w:t>
      </w:r>
      <w:r w:rsidR="00212C50">
        <w:t xml:space="preserve"> </w:t>
      </w:r>
      <w:r w:rsidR="007C4C8A">
        <w:t xml:space="preserve">Forensic Analysis manual techniques include the use of the </w:t>
      </w:r>
      <w:proofErr w:type="spellStart"/>
      <w:r w:rsidR="007C4C8A" w:rsidRPr="0040659D">
        <w:rPr>
          <w:b/>
          <w:i/>
        </w:rPr>
        <w:t>adb</w:t>
      </w:r>
      <w:proofErr w:type="spellEnd"/>
      <w:r w:rsidR="007C4C8A" w:rsidRPr="0040659D">
        <w:rPr>
          <w:b/>
          <w:i/>
        </w:rPr>
        <w:t xml:space="preserve"> shell</w:t>
      </w:r>
      <w:r w:rsidR="007C4C8A">
        <w:t>.</w:t>
      </w:r>
      <w:r w:rsidR="0040659D" w:rsidRPr="0040659D">
        <w:t xml:space="preserve"> </w:t>
      </w:r>
      <w:r w:rsidR="0040659D">
        <w:t xml:space="preserve">Forensic Analysis tools include: </w:t>
      </w:r>
      <w:proofErr w:type="spellStart"/>
      <w:r w:rsidR="0040659D">
        <w:rPr>
          <w:b/>
          <w:i/>
        </w:rPr>
        <w:t>AFLogical</w:t>
      </w:r>
      <w:proofErr w:type="spellEnd"/>
      <w:r w:rsidR="0040659D">
        <w:rPr>
          <w:b/>
          <w:i/>
        </w:rPr>
        <w:t xml:space="preserve"> OSE</w:t>
      </w:r>
      <w:r w:rsidR="0040659D" w:rsidRPr="002C17B4">
        <w:t>.</w:t>
      </w:r>
      <w:r w:rsidR="0040659D">
        <w:t xml:space="preserve">  </w:t>
      </w:r>
    </w:p>
    <w:p w:rsidR="00DB2E5B" w:rsidRPr="00DB2E5B" w:rsidRDefault="00DB2E5B" w:rsidP="00DB2E5B">
      <w:pPr>
        <w:pStyle w:val="ListParagraph"/>
        <w:rPr>
          <w:b/>
        </w:rPr>
      </w:pPr>
    </w:p>
    <w:p w:rsidR="00DB2E5B" w:rsidRDefault="00DB2E5B" w:rsidP="00557B7F">
      <w:pPr>
        <w:pStyle w:val="Heading1"/>
        <w:numPr>
          <w:ilvl w:val="0"/>
          <w:numId w:val="5"/>
        </w:numPr>
      </w:pPr>
      <w:bookmarkStart w:id="2" w:name="_Toc460775155"/>
      <w:r w:rsidRPr="00DB2E5B">
        <w:t>Targets</w:t>
      </w:r>
      <w:bookmarkEnd w:id="2"/>
    </w:p>
    <w:p w:rsidR="00C050E9" w:rsidRDefault="00DB2E5B" w:rsidP="00DB2E5B">
      <w:pPr>
        <w:pStyle w:val="ListParagraph"/>
      </w:pPr>
      <w:r w:rsidRPr="00DB2E5B">
        <w:t xml:space="preserve">The </w:t>
      </w:r>
      <w:r w:rsidR="00C050E9">
        <w:t>Scope of the evaluation is as follows:</w:t>
      </w:r>
    </w:p>
    <w:p w:rsidR="00C050E9" w:rsidRDefault="00C050E9" w:rsidP="00DB2E5B">
      <w:pPr>
        <w:pStyle w:val="ListParagraph"/>
      </w:pPr>
    </w:p>
    <w:p w:rsidR="00C050E9" w:rsidRPr="00C050E9" w:rsidRDefault="002C17B4" w:rsidP="00DB2E5B">
      <w:pPr>
        <w:pStyle w:val="ListParagraph"/>
        <w:rPr>
          <w:b/>
          <w:u w:val="single"/>
        </w:rPr>
      </w:pPr>
      <w:r>
        <w:rPr>
          <w:b/>
          <w:u w:val="single"/>
        </w:rPr>
        <w:t>Logical Acquisition</w:t>
      </w:r>
    </w:p>
    <w:p w:rsidR="00897582" w:rsidRPr="0040659D" w:rsidRDefault="002C17B4" w:rsidP="00A938A5">
      <w:pPr>
        <w:pStyle w:val="ListParagraph"/>
        <w:numPr>
          <w:ilvl w:val="1"/>
          <w:numId w:val="3"/>
        </w:numPr>
        <w:rPr>
          <w:b/>
        </w:rPr>
      </w:pPr>
      <w:r>
        <w:t>Android Emulator - 5554:lab</w:t>
      </w:r>
      <w:r w:rsidR="00897582" w:rsidRPr="0040659D">
        <w:rPr>
          <w:b/>
        </w:rPr>
        <w:br w:type="page"/>
      </w:r>
    </w:p>
    <w:p w:rsidR="00DB2E5B" w:rsidRPr="00DB2E5B" w:rsidRDefault="00DB2E5B" w:rsidP="00DB2E5B">
      <w:pPr>
        <w:pStyle w:val="ListParagraph"/>
        <w:rPr>
          <w:b/>
        </w:rPr>
      </w:pPr>
    </w:p>
    <w:p w:rsidR="00DB2E5B" w:rsidRDefault="00882B48" w:rsidP="00557B7F">
      <w:pPr>
        <w:pStyle w:val="Heading1"/>
        <w:numPr>
          <w:ilvl w:val="0"/>
          <w:numId w:val="8"/>
        </w:numPr>
      </w:pPr>
      <w:bookmarkStart w:id="3" w:name="_Toc460775156"/>
      <w:r>
        <w:t>Analysis</w:t>
      </w:r>
      <w:bookmarkEnd w:id="3"/>
    </w:p>
    <w:p w:rsidR="0040659D" w:rsidRDefault="0040659D" w:rsidP="0040659D">
      <w:pPr>
        <w:pStyle w:val="Caption"/>
        <w:keepNext/>
        <w:ind w:left="1080"/>
        <w:jc w:val="center"/>
      </w:pPr>
      <w:r>
        <w:t xml:space="preserve">Table </w:t>
      </w:r>
      <w:r w:rsidR="00D7617F">
        <w:fldChar w:fldCharType="begin"/>
      </w:r>
      <w:r>
        <w:instrText xml:space="preserve"> SEQ Table \* ARABIC </w:instrText>
      </w:r>
      <w:r w:rsidR="00D7617F">
        <w:fldChar w:fldCharType="separate"/>
      </w:r>
      <w:r>
        <w:rPr>
          <w:noProof/>
        </w:rPr>
        <w:t>1</w:t>
      </w:r>
      <w:r w:rsidR="00D7617F">
        <w:rPr>
          <w:noProof/>
        </w:rPr>
        <w:fldChar w:fldCharType="end"/>
      </w:r>
      <w:r>
        <w:t>: 5554:lab – Android Mobile Device Filesystem Analysis</w:t>
      </w:r>
    </w:p>
    <w:tbl>
      <w:tblPr>
        <w:tblStyle w:val="TableGrid"/>
        <w:tblW w:w="9699" w:type="dxa"/>
        <w:tblLook w:val="04A0"/>
      </w:tblPr>
      <w:tblGrid>
        <w:gridCol w:w="2557"/>
        <w:gridCol w:w="2850"/>
        <w:gridCol w:w="2380"/>
        <w:gridCol w:w="1912"/>
      </w:tblGrid>
      <w:tr w:rsidR="0040659D" w:rsidTr="002746B0">
        <w:tc>
          <w:tcPr>
            <w:tcW w:w="2557" w:type="dxa"/>
            <w:shd w:val="clear" w:color="auto" w:fill="D9D9D9" w:themeFill="background1" w:themeFillShade="D9"/>
          </w:tcPr>
          <w:p w:rsidR="0040659D" w:rsidRDefault="0040659D" w:rsidP="00D903E2">
            <w:pPr>
              <w:jc w:val="center"/>
              <w:rPr>
                <w:b/>
              </w:rPr>
            </w:pPr>
            <w:r>
              <w:rPr>
                <w:b/>
              </w:rPr>
              <w:t>FILE SYSTEM DIRECTORY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:rsidR="0040659D" w:rsidRDefault="0040659D" w:rsidP="00D903E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40659D" w:rsidRDefault="0040659D" w:rsidP="00D903E2">
            <w:pPr>
              <w:jc w:val="center"/>
              <w:rPr>
                <w:b/>
              </w:rPr>
            </w:pPr>
            <w:r>
              <w:rPr>
                <w:b/>
              </w:rPr>
              <w:t>RISK ANALYSIS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:rsidR="0040659D" w:rsidRDefault="0040659D" w:rsidP="00D903E2">
            <w:pPr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</w:rPr>
            </w:pPr>
            <w:proofErr w:type="spellStart"/>
            <w:r w:rsidRPr="0040659D">
              <w:rPr>
                <w:b/>
              </w:rPr>
              <w:t>anr</w:t>
            </w:r>
            <w:proofErr w:type="spellEnd"/>
          </w:p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  <w:highlight w:val="yellow"/>
              </w:rPr>
            </w:pPr>
          </w:p>
        </w:tc>
        <w:tc>
          <w:tcPr>
            <w:tcW w:w="2850" w:type="dxa"/>
          </w:tcPr>
          <w:p w:rsidR="0040659D" w:rsidRPr="0040659D" w:rsidRDefault="0040659D" w:rsidP="00D903E2">
            <w:pPr>
              <w:rPr>
                <w:b/>
                <w:highlight w:val="yellow"/>
              </w:rPr>
            </w:pPr>
            <w:r w:rsidRPr="0040659D">
              <w:rPr>
                <w:b/>
                <w:highlight w:val="yellow"/>
              </w:rPr>
              <w:t>Provide a summary of what files are stored in this directory and what their function is.</w:t>
            </w:r>
          </w:p>
        </w:tc>
        <w:tc>
          <w:tcPr>
            <w:tcW w:w="2380" w:type="dxa"/>
          </w:tcPr>
          <w:p w:rsidR="0040659D" w:rsidRPr="0040659D" w:rsidRDefault="0040659D" w:rsidP="00D903E2">
            <w:pPr>
              <w:rPr>
                <w:b/>
                <w:highlight w:val="yellow"/>
              </w:rPr>
            </w:pPr>
            <w:r w:rsidRPr="0040659D">
              <w:rPr>
                <w:b/>
                <w:highlight w:val="yellow"/>
              </w:rPr>
              <w:t>If this directory stores files which pose a risk to confidentiality, note such here.</w:t>
            </w:r>
          </w:p>
        </w:tc>
        <w:tc>
          <w:tcPr>
            <w:tcW w:w="1912" w:type="dxa"/>
          </w:tcPr>
          <w:p w:rsidR="0040659D" w:rsidRPr="0040659D" w:rsidRDefault="0040659D" w:rsidP="00D903E2">
            <w:pPr>
              <w:rPr>
                <w:b/>
                <w:highlight w:val="yellow"/>
              </w:rPr>
            </w:pPr>
            <w:r w:rsidRPr="0040659D">
              <w:rPr>
                <w:b/>
                <w:highlight w:val="yellow"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</w:rPr>
            </w:pPr>
            <w:r w:rsidRPr="0040659D">
              <w:rPr>
                <w:b/>
                <w:color w:val="333333"/>
              </w:rPr>
              <w:t>app</w:t>
            </w:r>
          </w:p>
        </w:tc>
        <w:tc>
          <w:tcPr>
            <w:tcW w:w="2850" w:type="dxa"/>
          </w:tcPr>
          <w:p w:rsidR="0040659D" w:rsidRDefault="00C12D78" w:rsidP="00D903E2">
            <w:pPr>
              <w:rPr>
                <w:b/>
              </w:rPr>
            </w:pPr>
            <w:r>
              <w:rPr>
                <w:b/>
              </w:rPr>
              <w:t>Unable to locate</w:t>
            </w:r>
          </w:p>
        </w:tc>
        <w:tc>
          <w:tcPr>
            <w:tcW w:w="2380" w:type="dxa"/>
          </w:tcPr>
          <w:p w:rsidR="0040659D" w:rsidRDefault="0040659D" w:rsidP="00D903E2">
            <w:pPr>
              <w:rPr>
                <w:b/>
              </w:rPr>
            </w:pPr>
          </w:p>
        </w:tc>
        <w:tc>
          <w:tcPr>
            <w:tcW w:w="1912" w:type="dxa"/>
          </w:tcPr>
          <w:p w:rsidR="0040659D" w:rsidRDefault="0040659D" w:rsidP="00D903E2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</w:rPr>
            </w:pPr>
            <w:r w:rsidRPr="0040659D">
              <w:rPr>
                <w:b/>
                <w:color w:val="333333"/>
              </w:rPr>
              <w:t>Backup</w:t>
            </w:r>
          </w:p>
        </w:tc>
        <w:tc>
          <w:tcPr>
            <w:tcW w:w="2850" w:type="dxa"/>
          </w:tcPr>
          <w:p w:rsidR="0040659D" w:rsidRDefault="00F67AD6" w:rsidP="00D903E2">
            <w:pPr>
              <w:rPr>
                <w:b/>
              </w:rPr>
            </w:pPr>
            <w:r>
              <w:rPr>
                <w:b/>
              </w:rPr>
              <w:t>Journal372591592.tmp</w:t>
            </w:r>
          </w:p>
        </w:tc>
        <w:tc>
          <w:tcPr>
            <w:tcW w:w="2380" w:type="dxa"/>
          </w:tcPr>
          <w:p w:rsidR="0040659D" w:rsidRDefault="009376D1" w:rsidP="00D903E2">
            <w:pPr>
              <w:rPr>
                <w:b/>
              </w:rPr>
            </w:pPr>
            <w:r>
              <w:rPr>
                <w:b/>
              </w:rPr>
              <w:t>These file pose a confidentiality risk</w:t>
            </w:r>
          </w:p>
        </w:tc>
        <w:tc>
          <w:tcPr>
            <w:tcW w:w="1912" w:type="dxa"/>
          </w:tcPr>
          <w:p w:rsidR="0040659D" w:rsidRDefault="0040659D" w:rsidP="00D903E2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</w:rPr>
            </w:pPr>
            <w:r w:rsidRPr="0040659D">
              <w:rPr>
                <w:b/>
                <w:color w:val="333333"/>
              </w:rPr>
              <w:t>dalvik-cache</w:t>
            </w:r>
          </w:p>
        </w:tc>
        <w:tc>
          <w:tcPr>
            <w:tcW w:w="2850" w:type="dxa"/>
          </w:tcPr>
          <w:p w:rsidR="0040659D" w:rsidRDefault="00C12D78" w:rsidP="00D903E2">
            <w:pPr>
              <w:rPr>
                <w:b/>
              </w:rPr>
            </w:pPr>
            <w:r>
              <w:rPr>
                <w:b/>
              </w:rPr>
              <w:t>Unable to locate</w:t>
            </w:r>
          </w:p>
        </w:tc>
        <w:tc>
          <w:tcPr>
            <w:tcW w:w="2380" w:type="dxa"/>
          </w:tcPr>
          <w:p w:rsidR="0040659D" w:rsidRDefault="0040659D" w:rsidP="00D903E2">
            <w:pPr>
              <w:rPr>
                <w:b/>
              </w:rPr>
            </w:pPr>
          </w:p>
        </w:tc>
        <w:tc>
          <w:tcPr>
            <w:tcW w:w="1912" w:type="dxa"/>
          </w:tcPr>
          <w:p w:rsidR="0040659D" w:rsidRDefault="0040659D" w:rsidP="00D903E2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</w:rPr>
            </w:pPr>
            <w:r w:rsidRPr="0040659D">
              <w:rPr>
                <w:b/>
                <w:color w:val="333333"/>
              </w:rPr>
              <w:t>data</w:t>
            </w:r>
          </w:p>
        </w:tc>
        <w:tc>
          <w:tcPr>
            <w:tcW w:w="2850" w:type="dxa"/>
          </w:tcPr>
          <w:p w:rsidR="0040659D" w:rsidRDefault="00770284" w:rsidP="00D903E2">
            <w:pPr>
              <w:rPr>
                <w:b/>
              </w:rPr>
            </w:pPr>
            <w:r>
              <w:rPr>
                <w:b/>
              </w:rPr>
              <w:t>Contains many files and folders related to the phone ie contacts and call history</w:t>
            </w:r>
          </w:p>
        </w:tc>
        <w:tc>
          <w:tcPr>
            <w:tcW w:w="2380" w:type="dxa"/>
          </w:tcPr>
          <w:p w:rsidR="0040659D" w:rsidRDefault="00406139" w:rsidP="00D903E2">
            <w:pPr>
              <w:rPr>
                <w:b/>
              </w:rPr>
            </w:pPr>
            <w:r>
              <w:rPr>
                <w:b/>
              </w:rPr>
              <w:t>These file pose a confidentiality risk</w:t>
            </w:r>
          </w:p>
        </w:tc>
        <w:tc>
          <w:tcPr>
            <w:tcW w:w="1912" w:type="dxa"/>
          </w:tcPr>
          <w:p w:rsidR="0040659D" w:rsidRDefault="0040659D" w:rsidP="00D903E2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  <w:color w:val="333333"/>
              </w:rPr>
            </w:pPr>
            <w:r w:rsidRPr="0040659D">
              <w:rPr>
                <w:b/>
                <w:color w:val="333333"/>
              </w:rPr>
              <w:t>misc</w:t>
            </w:r>
          </w:p>
        </w:tc>
        <w:tc>
          <w:tcPr>
            <w:tcW w:w="2850" w:type="dxa"/>
          </w:tcPr>
          <w:p w:rsidR="0040659D" w:rsidRDefault="00DA4B4B" w:rsidP="0040659D">
            <w:pPr>
              <w:rPr>
                <w:b/>
              </w:rPr>
            </w:pPr>
            <w:r>
              <w:rPr>
                <w:b/>
              </w:rPr>
              <w:t>Softap.conf</w:t>
            </w:r>
          </w:p>
        </w:tc>
        <w:tc>
          <w:tcPr>
            <w:tcW w:w="2380" w:type="dxa"/>
          </w:tcPr>
          <w:p w:rsidR="0040659D" w:rsidRDefault="0040659D" w:rsidP="0040659D">
            <w:pPr>
              <w:rPr>
                <w:b/>
              </w:rPr>
            </w:pPr>
          </w:p>
        </w:tc>
        <w:tc>
          <w:tcPr>
            <w:tcW w:w="1912" w:type="dxa"/>
          </w:tcPr>
          <w:p w:rsidR="0040659D" w:rsidRDefault="0040659D" w:rsidP="0040659D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  <w:color w:val="333333"/>
              </w:rPr>
            </w:pPr>
            <w:r w:rsidRPr="0040659D">
              <w:rPr>
                <w:b/>
                <w:color w:val="333333"/>
              </w:rPr>
              <w:t>nativebenchmark</w:t>
            </w:r>
          </w:p>
        </w:tc>
        <w:tc>
          <w:tcPr>
            <w:tcW w:w="2850" w:type="dxa"/>
          </w:tcPr>
          <w:p w:rsidR="0040659D" w:rsidRDefault="00994952" w:rsidP="0040659D">
            <w:pPr>
              <w:rPr>
                <w:b/>
              </w:rPr>
            </w:pPr>
            <w:r>
              <w:rPr>
                <w:b/>
              </w:rPr>
              <w:t>Unable to locate</w:t>
            </w:r>
          </w:p>
        </w:tc>
        <w:tc>
          <w:tcPr>
            <w:tcW w:w="2380" w:type="dxa"/>
          </w:tcPr>
          <w:p w:rsidR="0040659D" w:rsidRDefault="0040659D" w:rsidP="0040659D">
            <w:pPr>
              <w:rPr>
                <w:b/>
              </w:rPr>
            </w:pPr>
          </w:p>
        </w:tc>
        <w:tc>
          <w:tcPr>
            <w:tcW w:w="1912" w:type="dxa"/>
          </w:tcPr>
          <w:p w:rsidR="0040659D" w:rsidRDefault="0040659D" w:rsidP="0040659D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  <w:color w:val="333333"/>
              </w:rPr>
            </w:pPr>
            <w:r w:rsidRPr="0040659D">
              <w:rPr>
                <w:b/>
                <w:color w:val="333333"/>
              </w:rPr>
              <w:t>nativetest</w:t>
            </w:r>
          </w:p>
        </w:tc>
        <w:tc>
          <w:tcPr>
            <w:tcW w:w="2850" w:type="dxa"/>
          </w:tcPr>
          <w:p w:rsidR="0040659D" w:rsidRDefault="008765E1" w:rsidP="0040659D">
            <w:pPr>
              <w:rPr>
                <w:b/>
              </w:rPr>
            </w:pPr>
            <w:r>
              <w:rPr>
                <w:b/>
              </w:rPr>
              <w:t>Unable to locate</w:t>
            </w:r>
          </w:p>
        </w:tc>
        <w:tc>
          <w:tcPr>
            <w:tcW w:w="2380" w:type="dxa"/>
          </w:tcPr>
          <w:p w:rsidR="0040659D" w:rsidRDefault="0040659D" w:rsidP="0040659D">
            <w:pPr>
              <w:rPr>
                <w:b/>
              </w:rPr>
            </w:pPr>
          </w:p>
        </w:tc>
        <w:tc>
          <w:tcPr>
            <w:tcW w:w="1912" w:type="dxa"/>
          </w:tcPr>
          <w:p w:rsidR="0040659D" w:rsidRDefault="0040659D" w:rsidP="0040659D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  <w:color w:val="333333"/>
              </w:rPr>
            </w:pPr>
            <w:r w:rsidRPr="0040659D">
              <w:rPr>
                <w:b/>
                <w:color w:val="333333"/>
              </w:rPr>
              <w:t>property</w:t>
            </w:r>
          </w:p>
        </w:tc>
        <w:tc>
          <w:tcPr>
            <w:tcW w:w="2850" w:type="dxa"/>
          </w:tcPr>
          <w:p w:rsidR="0040659D" w:rsidRDefault="00936D5F" w:rsidP="0040659D">
            <w:pPr>
              <w:rPr>
                <w:b/>
              </w:rPr>
            </w:pPr>
            <w:r>
              <w:rPr>
                <w:b/>
              </w:rPr>
              <w:t>Contains documents related to timezone settings</w:t>
            </w:r>
          </w:p>
        </w:tc>
        <w:tc>
          <w:tcPr>
            <w:tcW w:w="2380" w:type="dxa"/>
          </w:tcPr>
          <w:p w:rsidR="0040659D" w:rsidRDefault="008604CB" w:rsidP="0040659D">
            <w:pPr>
              <w:rPr>
                <w:b/>
              </w:rPr>
            </w:pPr>
            <w:r>
              <w:rPr>
                <w:b/>
              </w:rPr>
              <w:t>These file pose a confidentiality risk</w:t>
            </w:r>
          </w:p>
        </w:tc>
        <w:tc>
          <w:tcPr>
            <w:tcW w:w="1912" w:type="dxa"/>
          </w:tcPr>
          <w:p w:rsidR="0040659D" w:rsidRDefault="0040659D" w:rsidP="0040659D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  <w:tr w:rsidR="0040659D" w:rsidTr="002746B0">
        <w:tc>
          <w:tcPr>
            <w:tcW w:w="2557" w:type="dxa"/>
          </w:tcPr>
          <w:p w:rsidR="0040659D" w:rsidRPr="0040659D" w:rsidRDefault="0040659D" w:rsidP="0040659D">
            <w:pPr>
              <w:shd w:val="clear" w:color="auto" w:fill="FFFFFF"/>
              <w:spacing w:beforeAutospacing="1" w:afterAutospacing="1" w:line="300" w:lineRule="atLeast"/>
              <w:rPr>
                <w:b/>
                <w:color w:val="333333"/>
              </w:rPr>
            </w:pPr>
            <w:r w:rsidRPr="0040659D">
              <w:rPr>
                <w:b/>
                <w:color w:val="333333"/>
              </w:rPr>
              <w:t>system</w:t>
            </w:r>
          </w:p>
        </w:tc>
        <w:tc>
          <w:tcPr>
            <w:tcW w:w="2850" w:type="dxa"/>
          </w:tcPr>
          <w:p w:rsidR="0040659D" w:rsidRDefault="00EF28EE" w:rsidP="00EF28EE">
            <w:pPr>
              <w:rPr>
                <w:b/>
              </w:rPr>
            </w:pPr>
            <w:r>
              <w:rPr>
                <w:b/>
              </w:rPr>
              <w:t>Contains documents related to system settings</w:t>
            </w:r>
          </w:p>
        </w:tc>
        <w:tc>
          <w:tcPr>
            <w:tcW w:w="2380" w:type="dxa"/>
          </w:tcPr>
          <w:p w:rsidR="0040659D" w:rsidRDefault="008618A3" w:rsidP="0040659D">
            <w:pPr>
              <w:rPr>
                <w:b/>
              </w:rPr>
            </w:pPr>
            <w:r>
              <w:rPr>
                <w:b/>
              </w:rPr>
              <w:t>These file pose a confidentiality risk</w:t>
            </w:r>
          </w:p>
        </w:tc>
        <w:tc>
          <w:tcPr>
            <w:tcW w:w="1912" w:type="dxa"/>
          </w:tcPr>
          <w:p w:rsidR="0040659D" w:rsidRDefault="0040659D" w:rsidP="0040659D">
            <w:pPr>
              <w:rPr>
                <w:b/>
              </w:rPr>
            </w:pPr>
            <w:r>
              <w:rPr>
                <w:b/>
              </w:rPr>
              <w:t>Appendix A</w:t>
            </w:r>
          </w:p>
        </w:tc>
      </w:tr>
    </w:tbl>
    <w:p w:rsidR="0040659D" w:rsidRDefault="0040659D" w:rsidP="00344CE8">
      <w:pPr>
        <w:pStyle w:val="Caption"/>
        <w:keepNext/>
        <w:jc w:val="center"/>
      </w:pPr>
    </w:p>
    <w:p w:rsidR="00344CE8" w:rsidRDefault="00344CE8" w:rsidP="00344CE8">
      <w:pPr>
        <w:pStyle w:val="Caption"/>
        <w:keepNext/>
        <w:jc w:val="center"/>
      </w:pPr>
      <w:r>
        <w:t xml:space="preserve">Table </w:t>
      </w:r>
      <w:r w:rsidR="00D7617F">
        <w:fldChar w:fldCharType="begin"/>
      </w:r>
      <w:r w:rsidR="00884530">
        <w:instrText xml:space="preserve"> SEQ Table \* ARABIC </w:instrText>
      </w:r>
      <w:r w:rsidR="00D7617F">
        <w:fldChar w:fldCharType="separate"/>
      </w:r>
      <w:r w:rsidR="0040659D">
        <w:rPr>
          <w:noProof/>
        </w:rPr>
        <w:t>2</w:t>
      </w:r>
      <w:r w:rsidR="00D7617F">
        <w:rPr>
          <w:noProof/>
        </w:rPr>
        <w:fldChar w:fldCharType="end"/>
      </w:r>
      <w:r>
        <w:t xml:space="preserve">: </w:t>
      </w:r>
      <w:r w:rsidR="002C17B4">
        <w:t xml:space="preserve">5554:lab – </w:t>
      </w:r>
      <w:r w:rsidR="0040659D">
        <w:t>Android Mobile Device Data Analysis</w:t>
      </w:r>
    </w:p>
    <w:tbl>
      <w:tblPr>
        <w:tblStyle w:val="TableGrid"/>
        <w:tblW w:w="9737" w:type="dxa"/>
        <w:tblLook w:val="04A0"/>
      </w:tblPr>
      <w:tblGrid>
        <w:gridCol w:w="2515"/>
        <w:gridCol w:w="2970"/>
        <w:gridCol w:w="2340"/>
        <w:gridCol w:w="1912"/>
      </w:tblGrid>
      <w:tr w:rsidR="00882B48" w:rsidTr="002746B0">
        <w:tc>
          <w:tcPr>
            <w:tcW w:w="2515" w:type="dxa"/>
            <w:shd w:val="clear" w:color="auto" w:fill="D9D9D9" w:themeFill="background1" w:themeFillShade="D9"/>
          </w:tcPr>
          <w:p w:rsidR="00882B48" w:rsidRDefault="002C17B4" w:rsidP="00882B48">
            <w:pPr>
              <w:jc w:val="center"/>
              <w:rPr>
                <w:b/>
              </w:rPr>
            </w:pPr>
            <w:r>
              <w:rPr>
                <w:b/>
              </w:rPr>
              <w:t>DATA EXTRACTION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882B48" w:rsidRDefault="00882B48" w:rsidP="0089758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82B48" w:rsidRDefault="00171CA7" w:rsidP="00897582">
            <w:pPr>
              <w:jc w:val="center"/>
              <w:rPr>
                <w:b/>
              </w:rPr>
            </w:pPr>
            <w:r>
              <w:rPr>
                <w:b/>
              </w:rPr>
              <w:t xml:space="preserve">RISK </w:t>
            </w:r>
            <w:r w:rsidR="00882B48">
              <w:rPr>
                <w:b/>
              </w:rPr>
              <w:t>ANALYSIS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:rsidR="00882B48" w:rsidRDefault="00AA161D" w:rsidP="00897582">
            <w:pPr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</w:p>
        </w:tc>
      </w:tr>
      <w:tr w:rsidR="002C17B4" w:rsidTr="002746B0">
        <w:tc>
          <w:tcPr>
            <w:tcW w:w="2515" w:type="dxa"/>
          </w:tcPr>
          <w:p w:rsidR="002C17B4" w:rsidRPr="00A117B4" w:rsidRDefault="002C17B4" w:rsidP="002C17B4">
            <w:pPr>
              <w:rPr>
                <w:b/>
              </w:rPr>
            </w:pPr>
            <w:proofErr w:type="spellStart"/>
            <w:r w:rsidRPr="00A117B4">
              <w:rPr>
                <w:b/>
              </w:rPr>
              <w:t>CallLog</w:t>
            </w:r>
            <w:proofErr w:type="spellEnd"/>
            <w:r w:rsidRPr="00A117B4">
              <w:rPr>
                <w:b/>
              </w:rPr>
              <w:t xml:space="preserve"> Calls</w:t>
            </w:r>
          </w:p>
        </w:tc>
        <w:tc>
          <w:tcPr>
            <w:tcW w:w="2970" w:type="dxa"/>
          </w:tcPr>
          <w:p w:rsidR="002C17B4" w:rsidRPr="003D1B70" w:rsidRDefault="003D1B70" w:rsidP="002C17B4">
            <w:pPr>
              <w:rPr>
                <w:b/>
              </w:rPr>
            </w:pPr>
            <w:r w:rsidRPr="003D1B70">
              <w:rPr>
                <w:b/>
              </w:rPr>
              <w:t>The call logs reveal no recent calls</w:t>
            </w:r>
          </w:p>
        </w:tc>
        <w:tc>
          <w:tcPr>
            <w:tcW w:w="2340" w:type="dxa"/>
          </w:tcPr>
          <w:p w:rsidR="002C17B4" w:rsidRPr="0040659D" w:rsidRDefault="002C17B4" w:rsidP="003D1B70">
            <w:pPr>
              <w:rPr>
                <w:b/>
                <w:highlight w:val="yellow"/>
              </w:rPr>
            </w:pPr>
            <w:r w:rsidRPr="003D1B70">
              <w:rPr>
                <w:b/>
              </w:rPr>
              <w:t xml:space="preserve">The </w:t>
            </w:r>
            <w:proofErr w:type="spellStart"/>
            <w:r w:rsidRPr="003D1B70">
              <w:rPr>
                <w:b/>
              </w:rPr>
              <w:t>CallLog</w:t>
            </w:r>
            <w:proofErr w:type="spellEnd"/>
            <w:r w:rsidRPr="003D1B70">
              <w:rPr>
                <w:b/>
              </w:rPr>
              <w:t xml:space="preserve"> Calls could be used by an adversary to </w:t>
            </w:r>
            <w:r w:rsidR="003D1B70">
              <w:rPr>
                <w:b/>
              </w:rPr>
              <w:t>steal contact information</w:t>
            </w:r>
          </w:p>
        </w:tc>
        <w:tc>
          <w:tcPr>
            <w:tcW w:w="1912" w:type="dxa"/>
          </w:tcPr>
          <w:p w:rsidR="002C17B4" w:rsidRPr="0040659D" w:rsidRDefault="0040659D" w:rsidP="0040659D">
            <w:pPr>
              <w:rPr>
                <w:b/>
                <w:highlight w:val="yellow"/>
              </w:rPr>
            </w:pPr>
            <w:r w:rsidRPr="003D1B70">
              <w:rPr>
                <w:b/>
              </w:rPr>
              <w:t>Append</w:t>
            </w:r>
            <w:bookmarkStart w:id="4" w:name="_GoBack"/>
            <w:bookmarkEnd w:id="4"/>
            <w:r w:rsidRPr="003D1B70">
              <w:rPr>
                <w:b/>
              </w:rPr>
              <w:t>ix B</w:t>
            </w:r>
          </w:p>
        </w:tc>
      </w:tr>
      <w:tr w:rsidR="00AA161D" w:rsidTr="002746B0">
        <w:tc>
          <w:tcPr>
            <w:tcW w:w="2515" w:type="dxa"/>
          </w:tcPr>
          <w:p w:rsidR="00AA161D" w:rsidRDefault="00934676" w:rsidP="00882B48">
            <w:pPr>
              <w:rPr>
                <w:b/>
              </w:rPr>
            </w:pPr>
            <w:r>
              <w:rPr>
                <w:b/>
              </w:rPr>
              <w:t>Contacts Phones</w:t>
            </w:r>
          </w:p>
        </w:tc>
        <w:tc>
          <w:tcPr>
            <w:tcW w:w="2970" w:type="dxa"/>
          </w:tcPr>
          <w:p w:rsidR="00AA161D" w:rsidRDefault="003D1B70" w:rsidP="003D1B70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r>
              <w:rPr>
                <w:b/>
              </w:rPr>
              <w:t>contact phones</w:t>
            </w:r>
            <w:r w:rsidRPr="003D1B70">
              <w:rPr>
                <w:b/>
              </w:rPr>
              <w:t xml:space="preserve"> reveal no recent calls</w:t>
            </w:r>
          </w:p>
        </w:tc>
        <w:tc>
          <w:tcPr>
            <w:tcW w:w="2340" w:type="dxa"/>
          </w:tcPr>
          <w:p w:rsidR="00AA161D" w:rsidRDefault="00D92ED3" w:rsidP="00D92ED3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r>
              <w:rPr>
                <w:b/>
              </w:rPr>
              <w:t>contact phones</w:t>
            </w:r>
            <w:r w:rsidRPr="003D1B70">
              <w:rPr>
                <w:b/>
              </w:rPr>
              <w:t xml:space="preserve"> could be used by an adversary to </w:t>
            </w:r>
            <w:r>
              <w:rPr>
                <w:b/>
              </w:rPr>
              <w:t>steal contact information or impersonate the user</w:t>
            </w:r>
          </w:p>
        </w:tc>
        <w:tc>
          <w:tcPr>
            <w:tcW w:w="1912" w:type="dxa"/>
          </w:tcPr>
          <w:p w:rsidR="00AA161D" w:rsidRDefault="0040659D" w:rsidP="00882B48">
            <w:pPr>
              <w:rPr>
                <w:b/>
              </w:rPr>
            </w:pPr>
            <w:r>
              <w:rPr>
                <w:b/>
              </w:rPr>
              <w:t>Appendix B</w:t>
            </w:r>
          </w:p>
        </w:tc>
      </w:tr>
      <w:tr w:rsidR="00AA161D" w:rsidTr="002746B0">
        <w:tc>
          <w:tcPr>
            <w:tcW w:w="2515" w:type="dxa"/>
          </w:tcPr>
          <w:p w:rsidR="00AA161D" w:rsidRDefault="00934676" w:rsidP="00882B48">
            <w:pPr>
              <w:rPr>
                <w:b/>
              </w:rPr>
            </w:pPr>
            <w:r>
              <w:rPr>
                <w:b/>
              </w:rPr>
              <w:t>MMS</w:t>
            </w:r>
          </w:p>
        </w:tc>
        <w:tc>
          <w:tcPr>
            <w:tcW w:w="2970" w:type="dxa"/>
          </w:tcPr>
          <w:p w:rsidR="00AA161D" w:rsidRDefault="00D327E8" w:rsidP="00D327E8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r>
              <w:rPr>
                <w:b/>
              </w:rPr>
              <w:t>mms reveals no recent text messages</w:t>
            </w:r>
          </w:p>
        </w:tc>
        <w:tc>
          <w:tcPr>
            <w:tcW w:w="2340" w:type="dxa"/>
          </w:tcPr>
          <w:p w:rsidR="00AA161D" w:rsidRDefault="009376D1" w:rsidP="009376D1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r>
              <w:rPr>
                <w:b/>
              </w:rPr>
              <w:t>mms text history could be used by an adversary to steal passwords or other personal information</w:t>
            </w:r>
          </w:p>
        </w:tc>
        <w:tc>
          <w:tcPr>
            <w:tcW w:w="1912" w:type="dxa"/>
          </w:tcPr>
          <w:p w:rsidR="00AA161D" w:rsidRDefault="0040659D" w:rsidP="00882B48">
            <w:pPr>
              <w:rPr>
                <w:b/>
              </w:rPr>
            </w:pPr>
            <w:r>
              <w:rPr>
                <w:b/>
              </w:rPr>
              <w:t>Appendix B</w:t>
            </w:r>
          </w:p>
        </w:tc>
      </w:tr>
      <w:tr w:rsidR="00AA161D" w:rsidTr="002746B0">
        <w:tc>
          <w:tcPr>
            <w:tcW w:w="2515" w:type="dxa"/>
          </w:tcPr>
          <w:p w:rsidR="00AA161D" w:rsidRDefault="00934676" w:rsidP="00882B48">
            <w:pPr>
              <w:rPr>
                <w:b/>
              </w:rPr>
            </w:pPr>
            <w:proofErr w:type="spellStart"/>
            <w:r>
              <w:rPr>
                <w:b/>
              </w:rPr>
              <w:t>MMSParts</w:t>
            </w:r>
            <w:proofErr w:type="spellEnd"/>
          </w:p>
        </w:tc>
        <w:tc>
          <w:tcPr>
            <w:tcW w:w="2970" w:type="dxa"/>
          </w:tcPr>
          <w:p w:rsidR="00AA161D" w:rsidRDefault="00CD005E" w:rsidP="00882B48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mms</w:t>
            </w:r>
            <w:r w:rsidR="00462223">
              <w:rPr>
                <w:b/>
              </w:rPr>
              <w:t>Parts</w:t>
            </w:r>
            <w:proofErr w:type="spellEnd"/>
            <w:r w:rsidR="00462223">
              <w:rPr>
                <w:b/>
              </w:rPr>
              <w:t xml:space="preserve"> </w:t>
            </w:r>
            <w:r>
              <w:rPr>
                <w:b/>
              </w:rPr>
              <w:t>reveals no recent text messages</w:t>
            </w:r>
          </w:p>
        </w:tc>
        <w:tc>
          <w:tcPr>
            <w:tcW w:w="2340" w:type="dxa"/>
          </w:tcPr>
          <w:p w:rsidR="00AA161D" w:rsidRDefault="009376D1" w:rsidP="009376D1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mmsparts</w:t>
            </w:r>
            <w:proofErr w:type="spellEnd"/>
            <w:r>
              <w:rPr>
                <w:b/>
              </w:rPr>
              <w:t xml:space="preserve"> text history could be used by an adversary to steal passwords or </w:t>
            </w:r>
            <w:r>
              <w:rPr>
                <w:b/>
              </w:rPr>
              <w:lastRenderedPageBreak/>
              <w:t>other personal information</w:t>
            </w:r>
          </w:p>
        </w:tc>
        <w:tc>
          <w:tcPr>
            <w:tcW w:w="1912" w:type="dxa"/>
          </w:tcPr>
          <w:p w:rsidR="00AA161D" w:rsidRDefault="0040659D" w:rsidP="00882B48">
            <w:pPr>
              <w:rPr>
                <w:b/>
              </w:rPr>
            </w:pPr>
            <w:r>
              <w:rPr>
                <w:b/>
              </w:rPr>
              <w:lastRenderedPageBreak/>
              <w:t>Appendix B</w:t>
            </w:r>
          </w:p>
        </w:tc>
      </w:tr>
      <w:tr w:rsidR="00882B48" w:rsidTr="002746B0">
        <w:tc>
          <w:tcPr>
            <w:tcW w:w="2515" w:type="dxa"/>
          </w:tcPr>
          <w:p w:rsidR="00882B48" w:rsidRDefault="00934676" w:rsidP="00882B48">
            <w:pPr>
              <w:rPr>
                <w:b/>
              </w:rPr>
            </w:pPr>
            <w:r>
              <w:rPr>
                <w:b/>
              </w:rPr>
              <w:lastRenderedPageBreak/>
              <w:t>SMS</w:t>
            </w:r>
          </w:p>
        </w:tc>
        <w:tc>
          <w:tcPr>
            <w:tcW w:w="2970" w:type="dxa"/>
          </w:tcPr>
          <w:p w:rsidR="00882B48" w:rsidRDefault="00CD005E" w:rsidP="007A5F7B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proofErr w:type="spellStart"/>
            <w:r w:rsidR="007A5F7B">
              <w:rPr>
                <w:b/>
              </w:rPr>
              <w:t>s</w:t>
            </w:r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reveals no recent text messages</w:t>
            </w:r>
          </w:p>
        </w:tc>
        <w:tc>
          <w:tcPr>
            <w:tcW w:w="2340" w:type="dxa"/>
          </w:tcPr>
          <w:p w:rsidR="00882B48" w:rsidRDefault="00CD005E" w:rsidP="007A5F7B">
            <w:pPr>
              <w:rPr>
                <w:b/>
              </w:rPr>
            </w:pPr>
            <w:r w:rsidRPr="003D1B70">
              <w:rPr>
                <w:b/>
              </w:rPr>
              <w:t xml:space="preserve">The </w:t>
            </w:r>
            <w:proofErr w:type="spellStart"/>
            <w:r w:rsidR="007A5F7B">
              <w:rPr>
                <w:b/>
              </w:rPr>
              <w:t>sms</w:t>
            </w:r>
            <w:proofErr w:type="spellEnd"/>
            <w:r w:rsidR="007A5F7B">
              <w:rPr>
                <w:b/>
              </w:rPr>
              <w:t xml:space="preserve"> text history could be used by an adversary to steal passwords or other personal information</w:t>
            </w:r>
          </w:p>
        </w:tc>
        <w:tc>
          <w:tcPr>
            <w:tcW w:w="1912" w:type="dxa"/>
          </w:tcPr>
          <w:p w:rsidR="00882B48" w:rsidRDefault="0040659D" w:rsidP="00882B48">
            <w:pPr>
              <w:rPr>
                <w:b/>
              </w:rPr>
            </w:pPr>
            <w:r>
              <w:rPr>
                <w:b/>
              </w:rPr>
              <w:t>Appendix B</w:t>
            </w:r>
          </w:p>
        </w:tc>
      </w:tr>
    </w:tbl>
    <w:p w:rsidR="00DB2E5B" w:rsidRDefault="00DB2E5B" w:rsidP="00DB2E5B">
      <w:pPr>
        <w:rPr>
          <w:b/>
        </w:rPr>
      </w:pPr>
    </w:p>
    <w:p w:rsidR="00DB2E5B" w:rsidRPr="00DB2E5B" w:rsidRDefault="00DB2E5B" w:rsidP="00DB2E5B">
      <w:pPr>
        <w:rPr>
          <w:b/>
        </w:rPr>
      </w:pPr>
    </w:p>
    <w:p w:rsidR="0036782A" w:rsidRDefault="00DB2E5B" w:rsidP="00557B7F">
      <w:pPr>
        <w:pStyle w:val="Heading1"/>
        <w:numPr>
          <w:ilvl w:val="0"/>
          <w:numId w:val="8"/>
        </w:numPr>
      </w:pPr>
      <w:bookmarkStart w:id="5" w:name="_Toc460775157"/>
      <w:r w:rsidRPr="00DB2E5B">
        <w:t>Appendix</w:t>
      </w:r>
      <w:r w:rsidR="00897582">
        <w:t xml:space="preserve"> – </w:t>
      </w:r>
      <w:r w:rsidR="00DF5B7D">
        <w:t>Documentation</w:t>
      </w:r>
      <w:bookmarkEnd w:id="5"/>
      <w:r w:rsidR="0036782A">
        <w:t xml:space="preserve"> </w:t>
      </w:r>
    </w:p>
    <w:p w:rsidR="00DB2E5B" w:rsidRDefault="0042646D" w:rsidP="0042646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70220" cy="4107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F5" w:rsidRDefault="00FB37F5" w:rsidP="0042646D">
      <w:pPr>
        <w:pStyle w:val="ListParagraph"/>
        <w:rPr>
          <w:b/>
        </w:rPr>
      </w:pPr>
    </w:p>
    <w:p w:rsidR="00FB37F5" w:rsidRDefault="00FB37F5" w:rsidP="0042646D">
      <w:pPr>
        <w:pStyle w:val="ListParagraph"/>
        <w:rPr>
          <w:b/>
        </w:rPr>
      </w:pPr>
    </w:p>
    <w:p w:rsidR="00FB37F5" w:rsidRDefault="00AA1816" w:rsidP="0042646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03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F5">
        <w:rPr>
          <w:b/>
          <w:noProof/>
        </w:rPr>
        <w:drawing>
          <wp:inline distT="0" distB="0" distL="0" distR="0">
            <wp:extent cx="5943600" cy="42942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171" w:rsidRPr="00DB2E5B" w:rsidRDefault="00FA3A49" w:rsidP="0042646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574280" cy="56083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  <w:r w:rsidR="003D1B70">
        <w:rPr>
          <w:b/>
          <w:noProof/>
        </w:rPr>
        <w:lastRenderedPageBreak/>
        <w:drawing>
          <wp:inline distT="0" distB="0" distL="0" distR="0">
            <wp:extent cx="6408420" cy="62941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62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B70">
        <w:rPr>
          <w:b/>
          <w:noProof/>
        </w:rPr>
        <w:t xml:space="preserve"> </w:t>
      </w:r>
      <w:r w:rsidR="003D1B70">
        <w:rPr>
          <w:b/>
          <w:noProof/>
        </w:rPr>
        <w:lastRenderedPageBreak/>
        <w:drawing>
          <wp:inline distT="0" distB="0" distL="0" distR="0">
            <wp:extent cx="6347460" cy="63474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634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B70">
        <w:rPr>
          <w:b/>
          <w:noProof/>
        </w:rPr>
        <w:t xml:space="preserve"> </w:t>
      </w:r>
      <w:r w:rsidR="005E5A76">
        <w:rPr>
          <w:b/>
          <w:noProof/>
        </w:rPr>
        <w:lastRenderedPageBreak/>
        <w:drawing>
          <wp:inline distT="0" distB="0" distL="0" distR="0">
            <wp:extent cx="6362700" cy="63093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3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A76">
        <w:rPr>
          <w:b/>
          <w:noProof/>
        </w:rPr>
        <w:t xml:space="preserve"> </w:t>
      </w:r>
      <w:r w:rsidR="001461F5">
        <w:rPr>
          <w:b/>
          <w:noProof/>
        </w:rPr>
        <w:lastRenderedPageBreak/>
        <w:drawing>
          <wp:inline distT="0" distB="0" distL="0" distR="0">
            <wp:extent cx="6393180" cy="6233160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2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1F5">
        <w:rPr>
          <w:b/>
          <w:noProof/>
        </w:rPr>
        <w:t xml:space="preserve"> </w:t>
      </w:r>
      <w:r w:rsidR="00A17171">
        <w:rPr>
          <w:b/>
          <w:noProof/>
        </w:rPr>
        <w:lastRenderedPageBreak/>
        <w:drawing>
          <wp:inline distT="0" distB="0" distL="0" distR="0">
            <wp:extent cx="5943600" cy="44454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171" w:rsidRPr="00DB2E5B" w:rsidSect="00D7617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AEE" w:rsidRDefault="00CD7AEE" w:rsidP="00897582">
      <w:pPr>
        <w:spacing w:after="0" w:line="240" w:lineRule="auto"/>
      </w:pPr>
      <w:r>
        <w:separator/>
      </w:r>
    </w:p>
  </w:endnote>
  <w:endnote w:type="continuationSeparator" w:id="0">
    <w:p w:rsidR="00CD7AEE" w:rsidRDefault="00CD7AEE" w:rsidP="0089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714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582" w:rsidRDefault="00D7617F">
        <w:pPr>
          <w:pStyle w:val="Footer"/>
          <w:jc w:val="center"/>
        </w:pPr>
        <w:r>
          <w:fldChar w:fldCharType="begin"/>
        </w:r>
        <w:r w:rsidR="00897582">
          <w:instrText xml:space="preserve"> PAGE   \* MERGEFORMAT </w:instrText>
        </w:r>
        <w:r>
          <w:fldChar w:fldCharType="separate"/>
        </w:r>
        <w:r w:rsidR="007D18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7582" w:rsidRDefault="00897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AEE" w:rsidRDefault="00CD7AEE" w:rsidP="00897582">
      <w:pPr>
        <w:spacing w:after="0" w:line="240" w:lineRule="auto"/>
      </w:pPr>
      <w:r>
        <w:separator/>
      </w:r>
    </w:p>
  </w:footnote>
  <w:footnote w:type="continuationSeparator" w:id="0">
    <w:p w:rsidR="00CD7AEE" w:rsidRDefault="00CD7AEE" w:rsidP="0089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A64BD"/>
    <w:multiLevelType w:val="hybridMultilevel"/>
    <w:tmpl w:val="ED882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06412C"/>
    <w:multiLevelType w:val="hybridMultilevel"/>
    <w:tmpl w:val="EF5AD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3467"/>
    <w:multiLevelType w:val="hybridMultilevel"/>
    <w:tmpl w:val="8B548F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60329"/>
    <w:multiLevelType w:val="hybridMultilevel"/>
    <w:tmpl w:val="31340038"/>
    <w:lvl w:ilvl="0" w:tplc="085ADE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B2233"/>
    <w:multiLevelType w:val="hybridMultilevel"/>
    <w:tmpl w:val="51E09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7A593B"/>
    <w:multiLevelType w:val="hybridMultilevel"/>
    <w:tmpl w:val="01EAC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586ED6"/>
    <w:multiLevelType w:val="hybridMultilevel"/>
    <w:tmpl w:val="235CD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92694"/>
    <w:multiLevelType w:val="hybridMultilevel"/>
    <w:tmpl w:val="4D16BD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B0862"/>
    <w:multiLevelType w:val="multilevel"/>
    <w:tmpl w:val="B65455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76737BDE"/>
    <w:multiLevelType w:val="hybridMultilevel"/>
    <w:tmpl w:val="71B6D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E5B"/>
    <w:rsid w:val="00026D0E"/>
    <w:rsid w:val="000918A2"/>
    <w:rsid w:val="001461F5"/>
    <w:rsid w:val="00171CA7"/>
    <w:rsid w:val="001832BF"/>
    <w:rsid w:val="001A503C"/>
    <w:rsid w:val="001B21A8"/>
    <w:rsid w:val="00212C50"/>
    <w:rsid w:val="00214D33"/>
    <w:rsid w:val="002746B0"/>
    <w:rsid w:val="002C17B4"/>
    <w:rsid w:val="00344CE8"/>
    <w:rsid w:val="0036782A"/>
    <w:rsid w:val="003D1B70"/>
    <w:rsid w:val="003E4A12"/>
    <w:rsid w:val="00406139"/>
    <w:rsid w:val="0040659D"/>
    <w:rsid w:val="0040755A"/>
    <w:rsid w:val="0042646D"/>
    <w:rsid w:val="00462223"/>
    <w:rsid w:val="00474DBD"/>
    <w:rsid w:val="0049149F"/>
    <w:rsid w:val="004D1217"/>
    <w:rsid w:val="00544E33"/>
    <w:rsid w:val="00557B7F"/>
    <w:rsid w:val="005A7B17"/>
    <w:rsid w:val="005E1C72"/>
    <w:rsid w:val="005E5A76"/>
    <w:rsid w:val="006B202C"/>
    <w:rsid w:val="00770284"/>
    <w:rsid w:val="007A5F7B"/>
    <w:rsid w:val="007C4C8A"/>
    <w:rsid w:val="007D1825"/>
    <w:rsid w:val="008604CB"/>
    <w:rsid w:val="008618A3"/>
    <w:rsid w:val="008765E1"/>
    <w:rsid w:val="00882B48"/>
    <w:rsid w:val="00884530"/>
    <w:rsid w:val="00897582"/>
    <w:rsid w:val="008B429F"/>
    <w:rsid w:val="00934676"/>
    <w:rsid w:val="00936D5F"/>
    <w:rsid w:val="009376D1"/>
    <w:rsid w:val="00994952"/>
    <w:rsid w:val="00A117B4"/>
    <w:rsid w:val="00A17171"/>
    <w:rsid w:val="00A9255D"/>
    <w:rsid w:val="00AA161D"/>
    <w:rsid w:val="00AA1816"/>
    <w:rsid w:val="00AA65BB"/>
    <w:rsid w:val="00B6379B"/>
    <w:rsid w:val="00B72705"/>
    <w:rsid w:val="00BA5619"/>
    <w:rsid w:val="00BE4120"/>
    <w:rsid w:val="00C050E9"/>
    <w:rsid w:val="00C12D78"/>
    <w:rsid w:val="00CB3AC7"/>
    <w:rsid w:val="00CD005E"/>
    <w:rsid w:val="00CD7AEE"/>
    <w:rsid w:val="00D327E8"/>
    <w:rsid w:val="00D7617F"/>
    <w:rsid w:val="00D92ED3"/>
    <w:rsid w:val="00DA4B4B"/>
    <w:rsid w:val="00DA650D"/>
    <w:rsid w:val="00DB2E5B"/>
    <w:rsid w:val="00DF5B7D"/>
    <w:rsid w:val="00E53D50"/>
    <w:rsid w:val="00EC6FAB"/>
    <w:rsid w:val="00EF28EE"/>
    <w:rsid w:val="00F26FCF"/>
    <w:rsid w:val="00F31FBF"/>
    <w:rsid w:val="00F472BD"/>
    <w:rsid w:val="00F67AD6"/>
    <w:rsid w:val="00FA04CD"/>
    <w:rsid w:val="00FA3A49"/>
    <w:rsid w:val="00FB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7F"/>
  </w:style>
  <w:style w:type="paragraph" w:styleId="Heading1">
    <w:name w:val="heading 1"/>
    <w:basedOn w:val="Normal"/>
    <w:next w:val="Normal"/>
    <w:link w:val="Heading1Char"/>
    <w:uiPriority w:val="9"/>
    <w:qFormat/>
    <w:rsid w:val="0089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E5B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DB2E5B"/>
  </w:style>
  <w:style w:type="character" w:customStyle="1" w:styleId="apple-converted-space">
    <w:name w:val="apple-converted-space"/>
    <w:basedOn w:val="DefaultParagraphFont"/>
    <w:rsid w:val="00DB2E5B"/>
  </w:style>
  <w:style w:type="paragraph" w:styleId="Header">
    <w:name w:val="header"/>
    <w:basedOn w:val="Normal"/>
    <w:link w:val="Head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82"/>
  </w:style>
  <w:style w:type="paragraph" w:styleId="Footer">
    <w:name w:val="footer"/>
    <w:basedOn w:val="Normal"/>
    <w:link w:val="Foot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82"/>
  </w:style>
  <w:style w:type="character" w:customStyle="1" w:styleId="Heading1Char">
    <w:name w:val="Heading 1 Char"/>
    <w:basedOn w:val="DefaultParagraphFont"/>
    <w:link w:val="Heading1"/>
    <w:uiPriority w:val="9"/>
    <w:rsid w:val="00897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75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75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75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7582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897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4C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0B73-3FB7-4F09-9EB2-17AD91F0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Davis</dc:creator>
  <cp:lastModifiedBy>Brendan Murphy</cp:lastModifiedBy>
  <cp:revision>2</cp:revision>
  <dcterms:created xsi:type="dcterms:W3CDTF">2019-03-18T16:54:00Z</dcterms:created>
  <dcterms:modified xsi:type="dcterms:W3CDTF">2019-03-18T16:54:00Z</dcterms:modified>
</cp:coreProperties>
</file>