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3256836"/>
        <w:docPartObj>
          <w:docPartGallery w:val="Cover Pages"/>
          <w:docPartUnique/>
        </w:docPartObj>
      </w:sdtPr>
      <w:sdtEndPr>
        <w:rPr>
          <w:color w:val="0E101A"/>
        </w:rPr>
      </w:sdtEndPr>
      <w:sdtContent>
        <w:p w14:paraId="126ABF12" w14:textId="65F9350C" w:rsidR="007459C0" w:rsidRDefault="007459C0"/>
        <w:p w14:paraId="75F4D7B3" w14:textId="5F4520BA" w:rsidR="007459C0" w:rsidRDefault="007459C0">
          <w:pPr>
            <w:rPr>
              <w:rFonts w:ascii="Times New Roman" w:eastAsia="Times New Roman" w:hAnsi="Times New Roman" w:cs="Times New Roman"/>
              <w:color w:val="0E101A"/>
              <w:sz w:val="24"/>
              <w:szCs w:val="24"/>
              <w:lang w:eastAsia="en-GB"/>
            </w:rPr>
          </w:pPr>
          <w:r>
            <w:rPr>
              <w:noProof/>
            </w:rPr>
            <mc:AlternateContent>
              <mc:Choice Requires="wps">
                <w:drawing>
                  <wp:anchor distT="0" distB="0" distL="114300" distR="114300" simplePos="0" relativeHeight="251662336" behindDoc="0" locked="0" layoutInCell="1" allowOverlap="1" wp14:anchorId="7EADAF58" wp14:editId="4F4B15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635" b="127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57E76" w14:textId="010363BF" w:rsidR="007459C0" w:rsidRDefault="00707ACE">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1-01T00:00:00Z">
                                      <w:dateFormat w:val="MMMM d, yyyy"/>
                                      <w:lid w:val="en-US"/>
                                      <w:storeMappedDataAs w:val="dateTime"/>
                                      <w:calendar w:val="gregorian"/>
                                    </w:date>
                                  </w:sdtPr>
                                  <w:sdtEndPr/>
                                  <w:sdtContent>
                                    <w:r w:rsidR="007459C0">
                                      <w:rPr>
                                        <w:caps/>
                                        <w:color w:val="323E4F" w:themeColor="text2" w:themeShade="BF"/>
                                        <w:sz w:val="40"/>
                                        <w:szCs w:val="40"/>
                                      </w:rPr>
                                      <w:t>November 1, 2021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EADAF58"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qddQIAAFc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" filled="f" stroked="f" strokeweight=".5pt">
                    <v:textbox style="mso-fit-shape-to-text:t" inset="0,0,0,0">
                      <w:txbxContent>
                        <w:p w14:paraId="2AE57E76" w14:textId="010363BF" w:rsidR="007459C0" w:rsidRDefault="007459C0">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1-01T00:00:00Z">
                                <w:dateFormat w:val="MMMM d, yyyy"/>
                                <w:lid w:val="en-US"/>
                                <w:storeMappedDataAs w:val="dateTime"/>
                                <w:calendar w:val="gregorian"/>
                              </w:date>
                            </w:sdtPr>
                            <w:sdtContent>
                              <w:r>
                                <w:rPr>
                                  <w:caps/>
                                  <w:color w:val="323E4F" w:themeColor="text2" w:themeShade="BF"/>
                                  <w:sz w:val="40"/>
                                  <w:szCs w:val="40"/>
                                </w:rPr>
                                <w:t>November 1, 2021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A4229F9" wp14:editId="579FC61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635" b="825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87D8BC5" w14:textId="3F8945CF" w:rsidR="007459C0" w:rsidRDefault="007459C0">
                                    <w:pPr>
                                      <w:pStyle w:val="NoSpacing"/>
                                      <w:jc w:val="right"/>
                                      <w:rPr>
                                        <w:caps/>
                                        <w:color w:val="262626" w:themeColor="text1" w:themeTint="D9"/>
                                        <w:sz w:val="28"/>
                                        <w:szCs w:val="28"/>
                                      </w:rPr>
                                    </w:pPr>
                                    <w:r>
                                      <w:rPr>
                                        <w:caps/>
                                        <w:color w:val="262626" w:themeColor="text1" w:themeTint="D9"/>
                                        <w:sz w:val="28"/>
                                        <w:szCs w:val="28"/>
                                      </w:rPr>
                                      <w:t>Brendan Wallace-Nash</w:t>
                                    </w:r>
                                  </w:p>
                                </w:sdtContent>
                              </w:sdt>
                              <w:p w14:paraId="2367BEB6" w14:textId="412A5ABA" w:rsidR="007459C0" w:rsidRDefault="00707AC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065806">
                                      <w:rPr>
                                        <w:caps/>
                                        <w:color w:val="262626" w:themeColor="text1" w:themeTint="D9"/>
                                        <w:sz w:val="20"/>
                                        <w:szCs w:val="20"/>
                                      </w:rPr>
                                      <w:t>N9993304</w:t>
                                    </w:r>
                                  </w:sdtContent>
                                </w:sdt>
                              </w:p>
                              <w:p w14:paraId="5E0C2428" w14:textId="05758F73" w:rsidR="007459C0" w:rsidRDefault="00707ACE">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B0378A">
                                      <w:rPr>
                                        <w:color w:val="262626" w:themeColor="text1" w:themeTint="D9"/>
                                        <w:sz w:val="20"/>
                                        <w:szCs w:val="20"/>
                                      </w:rPr>
                                      <w:t>MG</w:t>
                                    </w:r>
                                    <w:r w:rsidR="001767C0">
                                      <w:rPr>
                                        <w:color w:val="262626" w:themeColor="text1" w:themeTint="D9"/>
                                        <w:sz w:val="20"/>
                                        <w:szCs w:val="20"/>
                                      </w:rPr>
                                      <w:t>N</w:t>
                                    </w:r>
                                    <w:r w:rsidR="00B0378A">
                                      <w:rPr>
                                        <w:color w:val="262626" w:themeColor="text1" w:themeTint="D9"/>
                                        <w:sz w:val="20"/>
                                        <w:szCs w:val="20"/>
                                      </w:rPr>
                                      <w:t>565</w:t>
                                    </w:r>
                                  </w:sdtContent>
                                </w:sdt>
                                <w:r w:rsidR="007459C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A4229F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Sl3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XXj8HY2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CZxSl3dwIAAF0FAAAOAAAAAAAA&#13;&#10;AAAAAAAAAC4CAABkcnMvZTJvRG9jLnhtbFBLAQItABQABgAIAAAAIQBshv5g2gAAAAoBAAAPAAAA&#13;&#10;AAAAAAAAAAAAANEEAABkcnMvZG93bnJldi54bWxQSwUGAAAAAAQABADzAAAA2AU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7D8BC5" w14:textId="3F8945CF" w:rsidR="007459C0" w:rsidRDefault="007459C0">
                              <w:pPr>
                                <w:pStyle w:val="NoSpacing"/>
                                <w:jc w:val="right"/>
                                <w:rPr>
                                  <w:caps/>
                                  <w:color w:val="262626" w:themeColor="text1" w:themeTint="D9"/>
                                  <w:sz w:val="28"/>
                                  <w:szCs w:val="28"/>
                                </w:rPr>
                              </w:pPr>
                              <w:r>
                                <w:rPr>
                                  <w:caps/>
                                  <w:color w:val="262626" w:themeColor="text1" w:themeTint="D9"/>
                                  <w:sz w:val="28"/>
                                  <w:szCs w:val="28"/>
                                </w:rPr>
                                <w:t>Brendan Wallace-Nash</w:t>
                              </w:r>
                            </w:p>
                          </w:sdtContent>
                        </w:sdt>
                        <w:p w14:paraId="2367BEB6" w14:textId="412A5ABA" w:rsidR="007459C0" w:rsidRDefault="007459C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065806">
                                <w:rPr>
                                  <w:caps/>
                                  <w:color w:val="262626" w:themeColor="text1" w:themeTint="D9"/>
                                  <w:sz w:val="20"/>
                                  <w:szCs w:val="20"/>
                                </w:rPr>
                                <w:t>N9993304</w:t>
                              </w:r>
                            </w:sdtContent>
                          </w:sdt>
                        </w:p>
                        <w:p w14:paraId="5E0C2428" w14:textId="05758F73" w:rsidR="007459C0" w:rsidRDefault="007459C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B0378A">
                                <w:rPr>
                                  <w:color w:val="262626" w:themeColor="text1" w:themeTint="D9"/>
                                  <w:sz w:val="20"/>
                                  <w:szCs w:val="20"/>
                                </w:rPr>
                                <w:t>MG</w:t>
                              </w:r>
                              <w:r w:rsidR="001767C0">
                                <w:rPr>
                                  <w:color w:val="262626" w:themeColor="text1" w:themeTint="D9"/>
                                  <w:sz w:val="20"/>
                                  <w:szCs w:val="20"/>
                                </w:rPr>
                                <w:t>N</w:t>
                              </w:r>
                              <w:r w:rsidR="00B0378A">
                                <w:rPr>
                                  <w:color w:val="262626" w:themeColor="text1" w:themeTint="D9"/>
                                  <w:sz w:val="20"/>
                                  <w:szCs w:val="20"/>
                                </w:rPr>
                                <w:t>565</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88F909" wp14:editId="5CC6BAD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4DDC" w14:textId="73D3FF83" w:rsidR="007459C0" w:rsidRDefault="00707AC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65806">
                                      <w:rPr>
                                        <w:caps/>
                                        <w:color w:val="323E4F" w:themeColor="text2" w:themeShade="BF"/>
                                        <w:sz w:val="52"/>
                                        <w:szCs w:val="52"/>
                                      </w:rPr>
                                      <w:t>Change plan for scenario planning</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1FD8DC85" w14:textId="7F3B242F" w:rsidR="007459C0" w:rsidRDefault="00065806">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788F909"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thleQ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" filled="f" stroked="f" strokeweight=".5pt">
                    <v:textbox inset="0,0,0,0">
                      <w:txbxContent>
                        <w:p w14:paraId="69954DDC" w14:textId="73D3FF83" w:rsidR="007459C0" w:rsidRDefault="007459C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65806">
                                <w:rPr>
                                  <w:caps/>
                                  <w:color w:val="323E4F" w:themeColor="text2" w:themeShade="BF"/>
                                  <w:sz w:val="52"/>
                                  <w:szCs w:val="52"/>
                                </w:rPr>
                                <w:t>Change plan for scenario planning</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FD8DC85" w14:textId="7F3B242F" w:rsidR="007459C0" w:rsidRDefault="00065806">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EFAAB96" wp14:editId="4110CAB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0"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4"/>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4121A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" filled="f"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" filled="f" stroked="f" strokeweight="1pt">
                      <o:lock v:ext="edit" aspectratio="t"/>
                    </v:rect>
                    <w10:wrap anchorx="page" anchory="page"/>
                  </v:group>
                </w:pict>
              </mc:Fallback>
            </mc:AlternateContent>
          </w:r>
          <w:r>
            <w:rPr>
              <w:color w:val="0E101A"/>
            </w:rPr>
            <w:br w:type="page"/>
          </w:r>
        </w:p>
      </w:sdtContent>
    </w:sdt>
    <w:p w14:paraId="630A65AD" w14:textId="66D5FF5A" w:rsidR="00A61143" w:rsidRDefault="00A61143" w:rsidP="00A61143">
      <w:pPr>
        <w:pStyle w:val="NormalWeb"/>
        <w:spacing w:before="0" w:beforeAutospacing="0" w:after="0" w:afterAutospacing="0" w:line="360" w:lineRule="auto"/>
        <w:rPr>
          <w:color w:val="0E101A"/>
        </w:rPr>
      </w:pPr>
      <w:r>
        <w:rPr>
          <w:color w:val="0E101A"/>
        </w:rPr>
        <w:lastRenderedPageBreak/>
        <w:t xml:space="preserve">Scenario planning for the next 20-30 years has indicated that the Commonwealth Bank </w:t>
      </w:r>
      <w:r w:rsidR="00511D36">
        <w:rPr>
          <w:color w:val="0E101A"/>
        </w:rPr>
        <w:t>must</w:t>
      </w:r>
      <w:r>
        <w:rPr>
          <w:color w:val="0E101A"/>
        </w:rPr>
        <w:t xml:space="preserve"> acknowledge and prepare for industry shifts. A previously conducted scenario planning process highlighted the potential of numerous threats to Commonwealth Bank, that not only presented a threat to the Commonwealth Banks business model but also present an opportunity for market competitors to take advantage of. This report will outline the effects of a future where hyperinflation is present and a management plan for the commonwealth bank to undertake, which will include interventions and strategies to prepare and take advantage of this possible future scenario. </w:t>
      </w:r>
    </w:p>
    <w:p w14:paraId="20EB9237" w14:textId="77777777" w:rsidR="00A61143" w:rsidRDefault="00A61143" w:rsidP="00A61143">
      <w:pPr>
        <w:pStyle w:val="Heading1"/>
        <w:spacing w:before="0" w:line="360" w:lineRule="auto"/>
        <w:rPr>
          <w:color w:val="0E101A"/>
        </w:rPr>
      </w:pPr>
      <w:r>
        <w:rPr>
          <w:b/>
          <w:bCs/>
          <w:color w:val="0E101A"/>
        </w:rPr>
        <w:t>Implications of Scenario Planning</w:t>
      </w:r>
    </w:p>
    <w:p w14:paraId="0854FED5" w14:textId="3F43E00A" w:rsidR="00A61143" w:rsidRDefault="00A61143" w:rsidP="00A61143">
      <w:pPr>
        <w:pStyle w:val="NormalWeb"/>
        <w:spacing w:before="0" w:beforeAutospacing="0" w:after="0" w:afterAutospacing="0" w:line="360" w:lineRule="auto"/>
        <w:rPr>
          <w:color w:val="0E101A"/>
        </w:rPr>
      </w:pPr>
      <w:r>
        <w:rPr>
          <w:color w:val="0E101A"/>
        </w:rPr>
        <w:t>           The future scenario planning suggested that there is a probable likelihood that Australia could face hyperinflation within the next 30 years. As a result of hyperinflation, it was highlighted that the Commonwealth Banks current model of offering savings accounts that earn interest and then repackaging invested money to make loans could be drastically impacted by the volatility of hyperinflation. Hyperinflation can often lead to a rise in common goods by up to 50% a month, this often leads people to turn away from the use of savings accounts (0.05% per annum) and put their money in an asset that will be able to minimise the potential loss of monetary value in their savings (</w:t>
      </w:r>
      <w:proofErr w:type="spellStart"/>
      <w:r>
        <w:rPr>
          <w:color w:val="0E101A"/>
        </w:rPr>
        <w:t>Tscach</w:t>
      </w:r>
      <w:proofErr w:type="spellEnd"/>
      <w:r>
        <w:rPr>
          <w:color w:val="0E101A"/>
        </w:rPr>
        <w:t>, 2000). There have been many different mitigations identified to prepare for such a scenario but one of the most adaptable plans to the Commonwealth Banks current model is to start offering cryptocurrencies through CommSec to allow customers to maintain their economic value in a fluctuating market. The cryptocurrencies will be sold through CommSec, and the banking sector will offer higher interest rates on the assets (like the 5% A.P.Y offered on other cryptocurrencies) to ensure the Commonwealth bank maintains cash flow to make financial products in a time of hyperinflation. </w:t>
      </w:r>
    </w:p>
    <w:p w14:paraId="3FC0E35B" w14:textId="77777777" w:rsidR="00A61143" w:rsidRDefault="00A61143" w:rsidP="00A61143">
      <w:pPr>
        <w:pStyle w:val="Heading1"/>
        <w:spacing w:before="0" w:line="360" w:lineRule="auto"/>
        <w:rPr>
          <w:color w:val="0E101A"/>
        </w:rPr>
      </w:pPr>
      <w:r>
        <w:rPr>
          <w:b/>
          <w:bCs/>
          <w:color w:val="0E101A"/>
        </w:rPr>
        <w:t>Situation Analysis and Change structure</w:t>
      </w:r>
    </w:p>
    <w:p w14:paraId="26F8D193" w14:textId="77777777" w:rsidR="00457744" w:rsidRDefault="00A61143" w:rsidP="00A61143">
      <w:pPr>
        <w:pStyle w:val="NormalWeb"/>
        <w:spacing w:before="0" w:beforeAutospacing="0" w:after="0" w:afterAutospacing="0" w:line="360" w:lineRule="auto"/>
        <w:rPr>
          <w:color w:val="0E101A"/>
        </w:rPr>
        <w:sectPr w:rsidR="00457744" w:rsidSect="007459C0">
          <w:headerReference w:type="default" r:id="rId12"/>
          <w:pgSz w:w="11906" w:h="16838" w:code="9"/>
          <w:pgMar w:top="1440" w:right="1440" w:bottom="1440" w:left="1440" w:header="708" w:footer="708" w:gutter="0"/>
          <w:pgNumType w:start="0"/>
          <w:cols w:space="708"/>
          <w:titlePg/>
          <w:docGrid w:linePitch="360"/>
        </w:sectPr>
      </w:pPr>
      <w:r>
        <w:rPr>
          <w:color w:val="0E101A"/>
        </w:rPr>
        <w:t>           The following table will incorporate the McKinsey Seven-S Framework to demonstrate the current state of the Commonwealth Bank, the state they need to be in to prepare for hyperinflation and the gap between the two states and incorporate the whole system (Waterman, 1980). This table will mostly look at how the Commonwealth bank will need to transition to have a cryptocurrency department, with some aspects of what will have to change to incorporate cryptocurrencies into CommSec’s financial offers mode.</w:t>
      </w:r>
    </w:p>
    <w:p w14:paraId="65DEF9D1" w14:textId="608D4765" w:rsidR="00A61143" w:rsidRDefault="00A61143" w:rsidP="00A61143">
      <w:pPr>
        <w:pStyle w:val="NormalWeb"/>
        <w:spacing w:before="0" w:beforeAutospacing="0" w:after="0" w:afterAutospacing="0" w:line="360" w:lineRule="auto"/>
        <w:rPr>
          <w:color w:val="0E101A"/>
        </w:rPr>
      </w:pPr>
    </w:p>
    <w:p w14:paraId="5C8FD8DE" w14:textId="77777777" w:rsidR="003A0B18" w:rsidRDefault="004A6FF4" w:rsidP="003A0B18">
      <w:pPr>
        <w:keepNext/>
        <w:spacing w:line="360" w:lineRule="auto"/>
      </w:pPr>
      <w:r w:rsidRPr="00674C8A">
        <w:rPr>
          <w:rFonts w:ascii="Times New Roman" w:eastAsia="Times New Roman" w:hAnsi="Times New Roman" w:cs="Times New Roman"/>
          <w:sz w:val="24"/>
          <w:szCs w:val="24"/>
          <w:lang w:eastAsia="en-GB"/>
        </w:rPr>
        <w:fldChar w:fldCharType="begin"/>
      </w:r>
      <w:r w:rsidRPr="00674C8A">
        <w:rPr>
          <w:rFonts w:ascii="Times New Roman" w:eastAsia="Times New Roman" w:hAnsi="Times New Roman" w:cs="Times New Roman"/>
          <w:sz w:val="24"/>
          <w:szCs w:val="24"/>
          <w:lang w:eastAsia="en-GB"/>
        </w:rPr>
        <w:instrText xml:space="preserve"> INCLUDEPICTURE "https://www.slidesalad.com/wp-content/uploads/2021/01/McKinsey-7S-Model-PowerPoint-Templates-PPT-Diagrams-0006.jpg" \* MERGEFORMATINET </w:instrText>
      </w:r>
      <w:r w:rsidRPr="00674C8A">
        <w:rPr>
          <w:rFonts w:ascii="Times New Roman" w:eastAsia="Times New Roman" w:hAnsi="Times New Roman" w:cs="Times New Roman"/>
          <w:sz w:val="24"/>
          <w:szCs w:val="24"/>
          <w:lang w:eastAsia="en-GB"/>
        </w:rPr>
        <w:fldChar w:fldCharType="separate"/>
      </w:r>
      <w:r w:rsidRPr="00674C8A">
        <w:rPr>
          <w:rFonts w:ascii="Times New Roman" w:eastAsia="Times New Roman" w:hAnsi="Times New Roman" w:cs="Times New Roman"/>
          <w:noProof/>
          <w:sz w:val="24"/>
          <w:szCs w:val="24"/>
          <w:lang w:eastAsia="en-GB"/>
        </w:rPr>
        <w:drawing>
          <wp:inline distT="0" distB="0" distL="0" distR="0" wp14:anchorId="02DED2FE" wp14:editId="79AF03ED">
            <wp:extent cx="8850086" cy="4978052"/>
            <wp:effectExtent l="0" t="0" r="1905" b="635"/>
            <wp:docPr id="6" name="Picture 6" descr="McKinsey 7S Model Diagrams PowerPoint Template - SlideSa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Kinsey 7S Model Diagrams PowerPoint Template - SlideSal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57106" cy="5038249"/>
                    </a:xfrm>
                    <a:prstGeom prst="rect">
                      <a:avLst/>
                    </a:prstGeom>
                    <a:noFill/>
                    <a:ln>
                      <a:noFill/>
                    </a:ln>
                  </pic:spPr>
                </pic:pic>
              </a:graphicData>
            </a:graphic>
          </wp:inline>
        </w:drawing>
      </w:r>
      <w:r w:rsidRPr="00674C8A">
        <w:rPr>
          <w:rFonts w:ascii="Times New Roman" w:eastAsia="Times New Roman" w:hAnsi="Times New Roman" w:cs="Times New Roman"/>
          <w:sz w:val="24"/>
          <w:szCs w:val="24"/>
          <w:lang w:eastAsia="en-GB"/>
        </w:rPr>
        <w:fldChar w:fldCharType="end"/>
      </w:r>
    </w:p>
    <w:p w14:paraId="1075B607" w14:textId="2C898A67" w:rsidR="001A0018" w:rsidRDefault="003A0B18" w:rsidP="003A0B18">
      <w:pPr>
        <w:pStyle w:val="Caption"/>
        <w:rPr>
          <w:rFonts w:cstheme="minorHAnsi"/>
        </w:rPr>
      </w:pPr>
      <w:r>
        <w:t xml:space="preserve">Figure </w:t>
      </w:r>
      <w:fldSimple w:instr=" SEQ Figure \* ARABIC ">
        <w:r>
          <w:rPr>
            <w:noProof/>
          </w:rPr>
          <w:t>1</w:t>
        </w:r>
      </w:fldSimple>
      <w:r>
        <w:t>: McKinsey 7's Framework</w:t>
      </w:r>
    </w:p>
    <w:p w14:paraId="019CE40E" w14:textId="77777777" w:rsidR="004A6FF4" w:rsidRDefault="004A6FF4" w:rsidP="00A61143">
      <w:pPr>
        <w:spacing w:line="360" w:lineRule="auto"/>
        <w:rPr>
          <w:rFonts w:cstheme="minorHAnsi"/>
        </w:rPr>
      </w:pPr>
    </w:p>
    <w:p w14:paraId="31459933" w14:textId="0169A266" w:rsidR="00B7248E" w:rsidRDefault="00B7248E" w:rsidP="00B7248E">
      <w:pPr>
        <w:pStyle w:val="Caption"/>
        <w:keepNext/>
      </w:pPr>
      <w:r>
        <w:t xml:space="preserve">Table </w:t>
      </w:r>
      <w:fldSimple w:instr=" SEQ Table \* ARABIC ">
        <w:r w:rsidR="00463FB0">
          <w:rPr>
            <w:noProof/>
          </w:rPr>
          <w:t>1</w:t>
        </w:r>
      </w:fldSimple>
      <w:r>
        <w:t>: McKinsey</w:t>
      </w:r>
      <w:r>
        <w:rPr>
          <w:noProof/>
        </w:rPr>
        <w:t xml:space="preserve"> 7's Framework for development </w:t>
      </w:r>
      <w:r w:rsidR="00846100">
        <w:rPr>
          <w:noProof/>
        </w:rPr>
        <w:t>of Change to Mitigate Hyperinflation</w:t>
      </w:r>
    </w:p>
    <w:tbl>
      <w:tblPr>
        <w:tblStyle w:val="GridTable2-Accent4"/>
        <w:tblW w:w="15126" w:type="dxa"/>
        <w:tblLook w:val="04A0" w:firstRow="1" w:lastRow="0" w:firstColumn="1" w:lastColumn="0" w:noHBand="0" w:noVBand="1"/>
      </w:tblPr>
      <w:tblGrid>
        <w:gridCol w:w="3025"/>
        <w:gridCol w:w="3025"/>
        <w:gridCol w:w="3025"/>
        <w:gridCol w:w="3025"/>
        <w:gridCol w:w="3026"/>
      </w:tblGrid>
      <w:tr w:rsidR="00890433" w14:paraId="635C846A" w14:textId="77777777" w:rsidTr="00EB3A6B">
        <w:trPr>
          <w:cnfStyle w:val="100000000000" w:firstRow="1" w:lastRow="0" w:firstColumn="0" w:lastColumn="0" w:oddVBand="0" w:evenVBand="0" w:oddHBand="0" w:evenHBand="0" w:firstRowFirstColumn="0" w:firstRowLastColumn="0" w:lastRowFirstColumn="0" w:lastRowLastColumn="0"/>
          <w:trHeight w:val="1030"/>
        </w:trPr>
        <w:tc>
          <w:tcPr>
            <w:cnfStyle w:val="001000000000" w:firstRow="0" w:lastRow="0" w:firstColumn="1" w:lastColumn="0" w:oddVBand="0" w:evenVBand="0" w:oddHBand="0" w:evenHBand="0" w:firstRowFirstColumn="0" w:firstRowLastColumn="0" w:lastRowFirstColumn="0" w:lastRowLastColumn="0"/>
            <w:tcW w:w="3025" w:type="dxa"/>
          </w:tcPr>
          <w:p w14:paraId="22BAAF7D" w14:textId="34857DD8" w:rsidR="00890433" w:rsidRDefault="00890433" w:rsidP="006C7F18">
            <w:pPr>
              <w:spacing w:line="360" w:lineRule="auto"/>
            </w:pPr>
            <w:r>
              <w:t xml:space="preserve">Diagnosis </w:t>
            </w:r>
          </w:p>
        </w:tc>
        <w:tc>
          <w:tcPr>
            <w:tcW w:w="3025" w:type="dxa"/>
          </w:tcPr>
          <w:p w14:paraId="6EEB0CF9" w14:textId="23EAA347" w:rsidR="00890433" w:rsidRDefault="00890433" w:rsidP="006C7F18">
            <w:pPr>
              <w:spacing w:line="360" w:lineRule="auto"/>
              <w:cnfStyle w:val="100000000000" w:firstRow="1" w:lastRow="0" w:firstColumn="0" w:lastColumn="0" w:oddVBand="0" w:evenVBand="0" w:oddHBand="0" w:evenHBand="0" w:firstRowFirstColumn="0" w:firstRowLastColumn="0" w:lastRowFirstColumn="0" w:lastRowLastColumn="0"/>
            </w:pPr>
            <w:r>
              <w:t>Current State</w:t>
            </w:r>
          </w:p>
        </w:tc>
        <w:tc>
          <w:tcPr>
            <w:tcW w:w="3025" w:type="dxa"/>
          </w:tcPr>
          <w:p w14:paraId="4A5D9FFF" w14:textId="280CCA39" w:rsidR="00890433" w:rsidRDefault="00890433" w:rsidP="006C7F18">
            <w:pPr>
              <w:spacing w:line="360" w:lineRule="auto"/>
              <w:cnfStyle w:val="100000000000" w:firstRow="1" w:lastRow="0" w:firstColumn="0" w:lastColumn="0" w:oddVBand="0" w:evenVBand="0" w:oddHBand="0" w:evenHBand="0" w:firstRowFirstColumn="0" w:firstRowLastColumn="0" w:lastRowFirstColumn="0" w:lastRowLastColumn="0"/>
            </w:pPr>
            <w:r>
              <w:t>Future State</w:t>
            </w:r>
          </w:p>
        </w:tc>
        <w:tc>
          <w:tcPr>
            <w:tcW w:w="3025" w:type="dxa"/>
          </w:tcPr>
          <w:p w14:paraId="04CFD714" w14:textId="702C7EF2" w:rsidR="00890433" w:rsidRDefault="00890433" w:rsidP="006C7F18">
            <w:pPr>
              <w:spacing w:line="360" w:lineRule="auto"/>
              <w:cnfStyle w:val="100000000000" w:firstRow="1" w:lastRow="0" w:firstColumn="0" w:lastColumn="0" w:oddVBand="0" w:evenVBand="0" w:oddHBand="0" w:evenHBand="0" w:firstRowFirstColumn="0" w:firstRowLastColumn="0" w:lastRowFirstColumn="0" w:lastRowLastColumn="0"/>
            </w:pPr>
            <w:r>
              <w:t>Gap</w:t>
            </w:r>
          </w:p>
        </w:tc>
        <w:tc>
          <w:tcPr>
            <w:tcW w:w="3026" w:type="dxa"/>
          </w:tcPr>
          <w:p w14:paraId="347ABAC9" w14:textId="2AFFC964" w:rsidR="00890433" w:rsidRDefault="00890433" w:rsidP="006C7F18">
            <w:pPr>
              <w:spacing w:line="360" w:lineRule="auto"/>
              <w:cnfStyle w:val="100000000000" w:firstRow="1" w:lastRow="0" w:firstColumn="0" w:lastColumn="0" w:oddVBand="0" w:evenVBand="0" w:oddHBand="0" w:evenHBand="0" w:firstRowFirstColumn="0" w:firstRowLastColumn="0" w:lastRowFirstColumn="0" w:lastRowLastColumn="0"/>
            </w:pPr>
            <w:r>
              <w:t xml:space="preserve">Urgency </w:t>
            </w:r>
          </w:p>
        </w:tc>
      </w:tr>
      <w:tr w:rsidR="00890433" w14:paraId="2F4F1AA7" w14:textId="77777777" w:rsidTr="00EB3A6B">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3025" w:type="dxa"/>
          </w:tcPr>
          <w:p w14:paraId="6F50B6B7" w14:textId="467C6771" w:rsidR="00890433" w:rsidRPr="00890433" w:rsidRDefault="00890433" w:rsidP="006C7F18">
            <w:pPr>
              <w:spacing w:line="360" w:lineRule="auto"/>
            </w:pPr>
            <w:r>
              <w:t xml:space="preserve">Strategy </w:t>
            </w:r>
          </w:p>
        </w:tc>
        <w:tc>
          <w:tcPr>
            <w:tcW w:w="3025" w:type="dxa"/>
          </w:tcPr>
          <w:p w14:paraId="79998895" w14:textId="4274B873" w:rsidR="00CC214B" w:rsidRPr="00E22AC7" w:rsidRDefault="00CC214B" w:rsidP="00D6579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2AC7">
              <w:rPr>
                <w:rFonts w:cstheme="minorHAnsi"/>
              </w:rPr>
              <w:t>  </w:t>
            </w:r>
            <w:r w:rsidRPr="00E22AC7">
              <w:rPr>
                <w:rStyle w:val="Strong"/>
                <w:rFonts w:cstheme="minorHAnsi"/>
                <w:b w:val="0"/>
                <w:bCs w:val="0"/>
                <w:color w:val="0E101A"/>
              </w:rPr>
              <w:t>The current state of the Commonwealth Banks strategy is to offer savings accounts with interest rate</w:t>
            </w:r>
            <w:r w:rsidR="00E22AC7" w:rsidRPr="00E22AC7">
              <w:rPr>
                <w:rStyle w:val="Strong"/>
                <w:rFonts w:cstheme="minorHAnsi"/>
                <w:b w:val="0"/>
                <w:bCs w:val="0"/>
                <w:color w:val="0E101A"/>
              </w:rPr>
              <w:t>s</w:t>
            </w:r>
            <w:r w:rsidRPr="00E22AC7">
              <w:rPr>
                <w:rStyle w:val="Strong"/>
                <w:rFonts w:cstheme="minorHAnsi"/>
                <w:b w:val="0"/>
                <w:bCs w:val="0"/>
                <w:color w:val="0E101A"/>
              </w:rPr>
              <w:t xml:space="preserve"> to attract customers to keep their money with them so the bank can then use that money to create </w:t>
            </w:r>
            <w:r w:rsidR="00D6579A" w:rsidRPr="00E22AC7">
              <w:rPr>
                <w:rStyle w:val="Strong"/>
                <w:rFonts w:cstheme="minorHAnsi"/>
                <w:b w:val="0"/>
                <w:bCs w:val="0"/>
                <w:color w:val="0E101A"/>
              </w:rPr>
              <w:t>fina</w:t>
            </w:r>
            <w:r w:rsidR="00D6579A" w:rsidRPr="00E22AC7">
              <w:rPr>
                <w:rStyle w:val="Strong"/>
                <w:rFonts w:cstheme="minorHAnsi"/>
                <w:b w:val="0"/>
                <w:bCs w:val="0"/>
              </w:rPr>
              <w:t>n</w:t>
            </w:r>
            <w:r w:rsidR="00D6579A" w:rsidRPr="00E22AC7">
              <w:rPr>
                <w:rStyle w:val="Strong"/>
                <w:rFonts w:cstheme="minorHAnsi"/>
                <w:b w:val="0"/>
                <w:bCs w:val="0"/>
                <w:color w:val="0E101A"/>
              </w:rPr>
              <w:t>cial</w:t>
            </w:r>
            <w:r w:rsidRPr="00E22AC7">
              <w:rPr>
                <w:rStyle w:val="Strong"/>
                <w:rFonts w:cstheme="minorHAnsi"/>
                <w:b w:val="0"/>
                <w:bCs w:val="0"/>
                <w:color w:val="0E101A"/>
              </w:rPr>
              <w:t xml:space="preserve"> products and loans to earn interest and make money from (The Org, 2021). </w:t>
            </w:r>
          </w:p>
          <w:p w14:paraId="067E6D04" w14:textId="49811F45" w:rsidR="00890433" w:rsidRPr="00E22AC7" w:rsidRDefault="00890433" w:rsidP="00D6579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025" w:type="dxa"/>
          </w:tcPr>
          <w:p w14:paraId="6F444A1E" w14:textId="77777777" w:rsidR="00884B17" w:rsidRPr="00E22AC7" w:rsidRDefault="00884B17" w:rsidP="00D6579A">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E101A"/>
                <w:sz w:val="22"/>
                <w:szCs w:val="22"/>
              </w:rPr>
            </w:pPr>
            <w:r w:rsidRPr="00E22AC7">
              <w:rPr>
                <w:rStyle w:val="Strong"/>
                <w:rFonts w:asciiTheme="minorHAnsi" w:hAnsiTheme="minorHAnsi" w:cstheme="minorHAnsi"/>
                <w:b w:val="0"/>
                <w:bCs w:val="0"/>
                <w:color w:val="0E101A"/>
                <w:sz w:val="22"/>
                <w:szCs w:val="22"/>
              </w:rPr>
              <w:t>Offer a wide range of saving accounts to customers with products such as cryptocurrencies that can be a good hedge against inflation. The money used to invest in cryptocurrencies and fees used for buying and withdrawing coins can be used to make finical products and loans.</w:t>
            </w:r>
          </w:p>
          <w:p w14:paraId="3B28E089" w14:textId="6E41D990" w:rsidR="00890433" w:rsidRPr="00E22AC7" w:rsidRDefault="00890433" w:rsidP="00D6579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025" w:type="dxa"/>
          </w:tcPr>
          <w:p w14:paraId="2A3AB672" w14:textId="6C646350" w:rsidR="00890433" w:rsidRPr="00E22AC7" w:rsidRDefault="00274C83" w:rsidP="006C7F18">
            <w:pPr>
              <w:spacing w:line="360" w:lineRule="auto"/>
              <w:cnfStyle w:val="000000100000" w:firstRow="0" w:lastRow="0" w:firstColumn="0" w:lastColumn="0" w:oddVBand="0" w:evenVBand="0" w:oddHBand="1" w:evenHBand="0" w:firstRowFirstColumn="0" w:firstRowLastColumn="0" w:lastRowFirstColumn="0" w:lastRowLastColumn="0"/>
            </w:pPr>
            <w:r w:rsidRPr="00E22AC7">
              <w:t xml:space="preserve">The gap between the two strategies may not sound that large as the strategy is just changing from offering savings accounts in Australian dollars to cryptocurrencies but there </w:t>
            </w:r>
            <w:r w:rsidR="00D6579A" w:rsidRPr="00E22AC7">
              <w:t>must</w:t>
            </w:r>
            <w:r w:rsidRPr="00E22AC7">
              <w:t xml:space="preserve"> be a shift from expertise in </w:t>
            </w:r>
            <w:r w:rsidR="00323445" w:rsidRPr="00E22AC7">
              <w:t>fi</w:t>
            </w:r>
            <w:r w:rsidR="009D657E" w:rsidRPr="00E22AC7">
              <w:t>nancial</w:t>
            </w:r>
            <w:r w:rsidRPr="00E22AC7">
              <w:t xml:space="preserve"> knowledge to cryptocurrency knowledge.  </w:t>
            </w:r>
          </w:p>
        </w:tc>
        <w:tc>
          <w:tcPr>
            <w:tcW w:w="3026" w:type="dxa"/>
          </w:tcPr>
          <w:p w14:paraId="2976029D" w14:textId="0DE6876C" w:rsidR="00890433" w:rsidRPr="00CB4B61" w:rsidRDefault="00CD6B5A" w:rsidP="006C7F18">
            <w:pPr>
              <w:spacing w:line="360" w:lineRule="auto"/>
              <w:cnfStyle w:val="000000100000" w:firstRow="0" w:lastRow="0" w:firstColumn="0" w:lastColumn="0" w:oddVBand="0" w:evenVBand="0" w:oddHBand="1" w:evenHBand="0" w:firstRowFirstColumn="0" w:firstRowLastColumn="0" w:lastRowFirstColumn="0" w:lastRowLastColumn="0"/>
            </w:pPr>
            <w:r>
              <w:t>Very High</w:t>
            </w:r>
          </w:p>
        </w:tc>
      </w:tr>
      <w:tr w:rsidR="00890433" w14:paraId="158467A9" w14:textId="77777777" w:rsidTr="00EB3A6B">
        <w:trPr>
          <w:trHeight w:val="1030"/>
        </w:trPr>
        <w:tc>
          <w:tcPr>
            <w:cnfStyle w:val="001000000000" w:firstRow="0" w:lastRow="0" w:firstColumn="1" w:lastColumn="0" w:oddVBand="0" w:evenVBand="0" w:oddHBand="0" w:evenHBand="0" w:firstRowFirstColumn="0" w:firstRowLastColumn="0" w:lastRowFirstColumn="0" w:lastRowLastColumn="0"/>
            <w:tcW w:w="3025" w:type="dxa"/>
          </w:tcPr>
          <w:p w14:paraId="08BE3570" w14:textId="535A8CEE" w:rsidR="00890433" w:rsidRDefault="00CB4B61" w:rsidP="006C7F18">
            <w:pPr>
              <w:spacing w:line="360" w:lineRule="auto"/>
            </w:pPr>
            <w:r>
              <w:t>Structure</w:t>
            </w:r>
          </w:p>
        </w:tc>
        <w:tc>
          <w:tcPr>
            <w:tcW w:w="3025" w:type="dxa"/>
          </w:tcPr>
          <w:p w14:paraId="0414C915" w14:textId="531E4EEB" w:rsidR="00890433" w:rsidRPr="00E22AC7" w:rsidRDefault="006F2D1D" w:rsidP="006C7F18">
            <w:pPr>
              <w:spacing w:line="360" w:lineRule="auto"/>
              <w:cnfStyle w:val="000000000000" w:firstRow="0" w:lastRow="0" w:firstColumn="0" w:lastColumn="0" w:oddVBand="0" w:evenVBand="0" w:oddHBand="0" w:evenHBand="0" w:firstRowFirstColumn="0" w:firstRowLastColumn="0" w:lastRowFirstColumn="0" w:lastRowLastColumn="0"/>
            </w:pPr>
            <w:r w:rsidRPr="00E22AC7">
              <w:t>The current structure of the Commonwealth bank is that of a mechanistic structure</w:t>
            </w:r>
            <w:r w:rsidR="00AF7640" w:rsidRPr="00E22AC7">
              <w:t xml:space="preserve"> </w:t>
            </w:r>
            <w:r w:rsidR="001A209B" w:rsidRPr="00E22AC7">
              <w:t>top-down</w:t>
            </w:r>
            <w:sdt>
              <w:sdtPr>
                <w:id w:val="-850418512"/>
                <w:citation/>
              </w:sdtPr>
              <w:sdtEndPr/>
              <w:sdtContent>
                <w:r w:rsidR="003E170A" w:rsidRPr="00E22AC7">
                  <w:fldChar w:fldCharType="begin"/>
                </w:r>
                <w:r w:rsidR="003E170A" w:rsidRPr="00E22AC7">
                  <w:instrText xml:space="preserve"> CITATION The21 \l 3081 </w:instrText>
                </w:r>
                <w:r w:rsidR="003E170A" w:rsidRPr="00E22AC7">
                  <w:fldChar w:fldCharType="separate"/>
                </w:r>
                <w:r w:rsidR="00672133" w:rsidRPr="00E22AC7">
                  <w:rPr>
                    <w:noProof/>
                  </w:rPr>
                  <w:t xml:space="preserve"> (The Org, 2021)</w:t>
                </w:r>
                <w:r w:rsidR="003E170A" w:rsidRPr="00E22AC7">
                  <w:fldChar w:fldCharType="end"/>
                </w:r>
              </w:sdtContent>
            </w:sdt>
            <w:r w:rsidR="00AF7640" w:rsidRPr="00E22AC7">
              <w:t>.</w:t>
            </w:r>
            <w:r w:rsidR="009F0217" w:rsidRPr="00E22AC7">
              <w:t xml:space="preserve"> </w:t>
            </w:r>
          </w:p>
        </w:tc>
        <w:tc>
          <w:tcPr>
            <w:tcW w:w="3025" w:type="dxa"/>
          </w:tcPr>
          <w:p w14:paraId="56E46B30" w14:textId="5AD0AD5F" w:rsidR="00D14DBB" w:rsidRPr="00E22AC7" w:rsidRDefault="00D14DBB" w:rsidP="00D14DBB">
            <w:pPr>
              <w:spacing w:line="360" w:lineRule="auto"/>
              <w:cnfStyle w:val="000000000000" w:firstRow="0" w:lastRow="0" w:firstColumn="0" w:lastColumn="0" w:oddVBand="0" w:evenVBand="0" w:oddHBand="0" w:evenHBand="0" w:firstRowFirstColumn="0" w:firstRowLastColumn="0" w:lastRowFirstColumn="0" w:lastRowLastColumn="0"/>
            </w:pPr>
            <w:r w:rsidRPr="00E22AC7">
              <w:t xml:space="preserve">  An organic structure should be utilised in the future as it will allow the cryptocurrency department (Com</w:t>
            </w:r>
            <w:r w:rsidR="00E22AC7">
              <w:t>mS</w:t>
            </w:r>
            <w:r w:rsidRPr="00E22AC7">
              <w:t xml:space="preserve">ec) to be flexible to alternative approaches as there won’t be a centralised figure. Having a centralised head to the </w:t>
            </w:r>
            <w:r w:rsidRPr="00E22AC7">
              <w:lastRenderedPageBreak/>
              <w:t>department from a banking background could lead to the transition to cryptocurrencies being managed as a typical financial product, thus potentially leading to oversites in newly emerging ways to utilise cryptocurrencies</w:t>
            </w:r>
            <w:r w:rsidR="00E22AC7">
              <w:t>.</w:t>
            </w:r>
          </w:p>
          <w:p w14:paraId="2C72D15E" w14:textId="13F0E27D" w:rsidR="00890433" w:rsidRPr="00E22AC7" w:rsidRDefault="00D14DBB" w:rsidP="00D14DBB">
            <w:pPr>
              <w:spacing w:line="360" w:lineRule="auto"/>
              <w:cnfStyle w:val="000000000000" w:firstRow="0" w:lastRow="0" w:firstColumn="0" w:lastColumn="0" w:oddVBand="0" w:evenVBand="0" w:oddHBand="0" w:evenHBand="0" w:firstRowFirstColumn="0" w:firstRowLastColumn="0" w:lastRowFirstColumn="0" w:lastRowLastColumn="0"/>
            </w:pPr>
            <w:r w:rsidRPr="00E22AC7">
              <w:tab/>
            </w:r>
          </w:p>
        </w:tc>
        <w:tc>
          <w:tcPr>
            <w:tcW w:w="3025" w:type="dxa"/>
          </w:tcPr>
          <w:p w14:paraId="4BD6D977" w14:textId="72B5D1A4" w:rsidR="00890433" w:rsidRPr="00E22AC7" w:rsidRDefault="002034DF" w:rsidP="006C7F18">
            <w:pPr>
              <w:spacing w:line="360" w:lineRule="auto"/>
              <w:cnfStyle w:val="000000000000" w:firstRow="0" w:lastRow="0" w:firstColumn="0" w:lastColumn="0" w:oddVBand="0" w:evenVBand="0" w:oddHBand="0" w:evenHBand="0" w:firstRowFirstColumn="0" w:firstRowLastColumn="0" w:lastRowFirstColumn="0" w:lastRowLastColumn="0"/>
            </w:pPr>
            <w:r w:rsidRPr="00E22AC7">
              <w:lastRenderedPageBreak/>
              <w:t xml:space="preserve">The main gap in structure is to shift from the current rigid structure to a more organic flexible structure that can adapt to the evolving market of cryptocurrencies. Doing so will allow for a better synergy of cryptocurrency experts and </w:t>
            </w:r>
            <w:r w:rsidRPr="00E22AC7">
              <w:lastRenderedPageBreak/>
              <w:t xml:space="preserve">banking experts to find the best way to present a cryptocurrency product that is in line with the Commonwealth banks model and core values   </w:t>
            </w:r>
          </w:p>
        </w:tc>
        <w:tc>
          <w:tcPr>
            <w:tcW w:w="3026" w:type="dxa"/>
          </w:tcPr>
          <w:p w14:paraId="0C618DAA" w14:textId="0DAA6710" w:rsidR="00890433" w:rsidRPr="00CB4B61" w:rsidRDefault="000606E8" w:rsidP="006C7F18">
            <w:pPr>
              <w:spacing w:line="360" w:lineRule="auto"/>
              <w:cnfStyle w:val="000000000000" w:firstRow="0" w:lastRow="0" w:firstColumn="0" w:lastColumn="0" w:oddVBand="0" w:evenVBand="0" w:oddHBand="0" w:evenHBand="0" w:firstRowFirstColumn="0" w:firstRowLastColumn="0" w:lastRowFirstColumn="0" w:lastRowLastColumn="0"/>
            </w:pPr>
            <w:r>
              <w:lastRenderedPageBreak/>
              <w:t>Moderate</w:t>
            </w:r>
          </w:p>
        </w:tc>
      </w:tr>
      <w:tr w:rsidR="00890433" w14:paraId="6888071D" w14:textId="77777777" w:rsidTr="00EB3A6B">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3025" w:type="dxa"/>
          </w:tcPr>
          <w:p w14:paraId="13897B04" w14:textId="3F71CCE1" w:rsidR="00890433" w:rsidRDefault="00CB4B61" w:rsidP="006C7F18">
            <w:pPr>
              <w:spacing w:line="360" w:lineRule="auto"/>
            </w:pPr>
            <w:r>
              <w:t xml:space="preserve">Systems </w:t>
            </w:r>
          </w:p>
        </w:tc>
        <w:tc>
          <w:tcPr>
            <w:tcW w:w="3025" w:type="dxa"/>
          </w:tcPr>
          <w:p w14:paraId="1C40F9E9" w14:textId="1EEE9E4E" w:rsidR="00890433" w:rsidRPr="00E22AC7" w:rsidRDefault="00594005" w:rsidP="006C7F18">
            <w:pPr>
              <w:spacing w:line="360" w:lineRule="auto"/>
              <w:cnfStyle w:val="000000100000" w:firstRow="0" w:lastRow="0" w:firstColumn="0" w:lastColumn="0" w:oddVBand="0" w:evenVBand="0" w:oddHBand="1" w:evenHBand="0" w:firstRowFirstColumn="0" w:firstRowLastColumn="0" w:lastRowFirstColumn="0" w:lastRowLastColumn="0"/>
            </w:pPr>
            <w:r w:rsidRPr="00E22AC7">
              <w:t xml:space="preserve">The </w:t>
            </w:r>
            <w:r w:rsidR="00E22AC7">
              <w:t>Commonwealth B</w:t>
            </w:r>
            <w:r w:rsidRPr="00E22AC7">
              <w:t>ank is becoming more data-driven in decision making as it slowly moves to an online platform (Commonwealth Bank, 2021).</w:t>
            </w:r>
          </w:p>
        </w:tc>
        <w:tc>
          <w:tcPr>
            <w:tcW w:w="3025" w:type="dxa"/>
          </w:tcPr>
          <w:p w14:paraId="756BF779" w14:textId="433BC9BD" w:rsidR="00283D5E" w:rsidRPr="00E22AC7" w:rsidRDefault="00283D5E" w:rsidP="00283D5E">
            <w:pPr>
              <w:cnfStyle w:val="000000100000" w:firstRow="0" w:lastRow="0" w:firstColumn="0" w:lastColumn="0" w:oddVBand="0" w:evenVBand="0" w:oddHBand="1" w:evenHBand="0" w:firstRowFirstColumn="0" w:firstRowLastColumn="0" w:lastRowFirstColumn="0" w:lastRowLastColumn="0"/>
              <w:rPr>
                <w:b/>
                <w:bCs/>
              </w:rPr>
            </w:pPr>
            <w:r w:rsidRPr="00E22AC7">
              <w:t>  </w:t>
            </w:r>
            <w:r w:rsidRPr="00E22AC7">
              <w:rPr>
                <w:rStyle w:val="Strong"/>
                <w:b w:val="0"/>
                <w:bCs w:val="0"/>
                <w:color w:val="0E101A"/>
              </w:rPr>
              <w:t>in the future state, the potential of hyperinflation could mean that the Commonwealth bank would have to be offering more attractive products to the customer to ensure that they are keeping their money with them and not moving it into other assets. A fully data-driven system would be needed to provide quick and accurate consumer insights to provide products to their wants. </w:t>
            </w:r>
          </w:p>
          <w:p w14:paraId="03C00EA1" w14:textId="2EC923B7" w:rsidR="00890433" w:rsidRPr="00E22AC7" w:rsidRDefault="00890433" w:rsidP="006C7F18">
            <w:pPr>
              <w:spacing w:line="360" w:lineRule="auto"/>
              <w:cnfStyle w:val="000000100000" w:firstRow="0" w:lastRow="0" w:firstColumn="0" w:lastColumn="0" w:oddVBand="0" w:evenVBand="0" w:oddHBand="1" w:evenHBand="0" w:firstRowFirstColumn="0" w:firstRowLastColumn="0" w:lastRowFirstColumn="0" w:lastRowLastColumn="0"/>
            </w:pPr>
          </w:p>
        </w:tc>
        <w:tc>
          <w:tcPr>
            <w:tcW w:w="3025" w:type="dxa"/>
          </w:tcPr>
          <w:p w14:paraId="79FDE5B1" w14:textId="52FA3C19" w:rsidR="00890433" w:rsidRPr="00E22AC7" w:rsidRDefault="00787C70" w:rsidP="006C7F18">
            <w:pPr>
              <w:spacing w:line="360" w:lineRule="auto"/>
              <w:cnfStyle w:val="000000100000" w:firstRow="0" w:lastRow="0" w:firstColumn="0" w:lastColumn="0" w:oddVBand="0" w:evenVBand="0" w:oddHBand="1" w:evenHBand="0" w:firstRowFirstColumn="0" w:firstRowLastColumn="0" w:lastRowFirstColumn="0" w:lastRowLastColumn="0"/>
            </w:pPr>
            <w:r w:rsidRPr="00E22AC7">
              <w:t>The gap between the current state and future state is very minimal as the current system is heading towards the data-driven system that is needed for the future state.</w:t>
            </w:r>
          </w:p>
        </w:tc>
        <w:tc>
          <w:tcPr>
            <w:tcW w:w="3026" w:type="dxa"/>
          </w:tcPr>
          <w:p w14:paraId="1C61A1C7" w14:textId="55D8B402" w:rsidR="00890433" w:rsidRPr="00CB4B61" w:rsidRDefault="00BD03FA" w:rsidP="006C7F18">
            <w:pPr>
              <w:spacing w:line="360" w:lineRule="auto"/>
              <w:cnfStyle w:val="000000100000" w:firstRow="0" w:lastRow="0" w:firstColumn="0" w:lastColumn="0" w:oddVBand="0" w:evenVBand="0" w:oddHBand="1" w:evenHBand="0" w:firstRowFirstColumn="0" w:firstRowLastColumn="0" w:lastRowFirstColumn="0" w:lastRowLastColumn="0"/>
            </w:pPr>
            <w:r>
              <w:t>Low</w:t>
            </w:r>
          </w:p>
        </w:tc>
      </w:tr>
      <w:tr w:rsidR="00890433" w14:paraId="3267E672" w14:textId="77777777" w:rsidTr="00EB3A6B">
        <w:trPr>
          <w:trHeight w:val="1030"/>
        </w:trPr>
        <w:tc>
          <w:tcPr>
            <w:cnfStyle w:val="001000000000" w:firstRow="0" w:lastRow="0" w:firstColumn="1" w:lastColumn="0" w:oddVBand="0" w:evenVBand="0" w:oddHBand="0" w:evenHBand="0" w:firstRowFirstColumn="0" w:firstRowLastColumn="0" w:lastRowFirstColumn="0" w:lastRowLastColumn="0"/>
            <w:tcW w:w="3025" w:type="dxa"/>
          </w:tcPr>
          <w:p w14:paraId="4585C9BD" w14:textId="7064DC95" w:rsidR="00890433" w:rsidRDefault="00CB4B61" w:rsidP="006C7F18">
            <w:pPr>
              <w:spacing w:line="360" w:lineRule="auto"/>
            </w:pPr>
            <w:r>
              <w:lastRenderedPageBreak/>
              <w:t>Staffing</w:t>
            </w:r>
          </w:p>
        </w:tc>
        <w:tc>
          <w:tcPr>
            <w:tcW w:w="3025" w:type="dxa"/>
          </w:tcPr>
          <w:p w14:paraId="3F7549B2" w14:textId="77777777" w:rsidR="00F70309" w:rsidRPr="00E22AC7" w:rsidRDefault="00F70309" w:rsidP="00E22AC7">
            <w:pPr>
              <w:spacing w:line="276" w:lineRule="auto"/>
              <w:cnfStyle w:val="000000000000" w:firstRow="0" w:lastRow="0" w:firstColumn="0" w:lastColumn="0" w:oddVBand="0" w:evenVBand="0" w:oddHBand="0" w:evenHBand="0" w:firstRowFirstColumn="0" w:firstRowLastColumn="0" w:lastRowFirstColumn="0" w:lastRowLastColumn="0"/>
              <w:rPr>
                <w:b/>
                <w:bCs/>
              </w:rPr>
            </w:pPr>
            <w:r w:rsidRPr="00E22AC7">
              <w:t>  </w:t>
            </w:r>
            <w:r w:rsidRPr="00E22AC7">
              <w:rPr>
                <w:rStyle w:val="Strong"/>
                <w:b w:val="0"/>
                <w:bCs w:val="0"/>
                <w:color w:val="0E101A"/>
              </w:rPr>
              <w:t>Currently, brick-and-mortar locations are only available for Commonwealth bank services and not CommSec services. There has also been a mass reduction in brick-and-mortar locations over the last couple of years (Rubbo, 2020). Furthermore, CommSec consultations can only be made through phone appointments during the hours of 8am to 7pm (CommSec, n.d.). There is also staffing segregation between Commonwealth Bank staff and CommSec staff. The two types of staff do not have any means of communication and practice as staff from two different companies.</w:t>
            </w:r>
          </w:p>
          <w:p w14:paraId="38992835" w14:textId="53B41ACF" w:rsidR="00890433" w:rsidRPr="00E22AC7" w:rsidRDefault="00890433" w:rsidP="00E22AC7">
            <w:pPr>
              <w:spacing w:line="276" w:lineRule="auto"/>
              <w:cnfStyle w:val="000000000000" w:firstRow="0" w:lastRow="0" w:firstColumn="0" w:lastColumn="0" w:oddVBand="0" w:evenVBand="0" w:oddHBand="0" w:evenHBand="0" w:firstRowFirstColumn="0" w:firstRowLastColumn="0" w:lastRowFirstColumn="0" w:lastRowLastColumn="0"/>
            </w:pPr>
          </w:p>
        </w:tc>
        <w:tc>
          <w:tcPr>
            <w:tcW w:w="3025" w:type="dxa"/>
          </w:tcPr>
          <w:p w14:paraId="66A85D35" w14:textId="6F27D4D0" w:rsidR="00890433" w:rsidRPr="00E22AC7" w:rsidRDefault="00CC5D32" w:rsidP="00E22AC7">
            <w:pPr>
              <w:spacing w:line="276" w:lineRule="auto"/>
              <w:cnfStyle w:val="000000000000" w:firstRow="0" w:lastRow="0" w:firstColumn="0" w:lastColumn="0" w:oddVBand="0" w:evenVBand="0" w:oddHBand="0" w:evenHBand="0" w:firstRowFirstColumn="0" w:firstRowLastColumn="0" w:lastRowFirstColumn="0" w:lastRowLastColumn="0"/>
            </w:pPr>
            <w:r w:rsidRPr="00E22AC7">
              <w:t xml:space="preserve">  The Commonwealth Bank should still maintain their brick-and-mortar stores as it will allow for non-tech savvy customers to be able to inquire about the transition to using Cryptocurrencies, although a bigger focus on becoming an online facing company will be needed to allow for 24/7 service. There should also be a level of overlap in knowledge between Commonwealth bank staff and CommSec’s staff. As the cryptocurrency market is volatile and often more active during the American trading hours there should also be a shift to 24/7 support lines for </w:t>
            </w:r>
            <w:r w:rsidR="0096218E" w:rsidRPr="00E22AC7">
              <w:t>CommSec’s</w:t>
            </w:r>
            <w:r w:rsidRPr="00E22AC7">
              <w:t xml:space="preserve">.  </w:t>
            </w:r>
          </w:p>
        </w:tc>
        <w:tc>
          <w:tcPr>
            <w:tcW w:w="3025" w:type="dxa"/>
          </w:tcPr>
          <w:p w14:paraId="4776D07E" w14:textId="267DDCC4" w:rsidR="0096218E" w:rsidRPr="00E22AC7" w:rsidRDefault="0096218E" w:rsidP="00E22AC7">
            <w:pPr>
              <w:spacing w:line="276" w:lineRule="auto"/>
              <w:cnfStyle w:val="000000000000" w:firstRow="0" w:lastRow="0" w:firstColumn="0" w:lastColumn="0" w:oddVBand="0" w:evenVBand="0" w:oddHBand="0" w:evenHBand="0" w:firstRowFirstColumn="0" w:firstRowLastColumn="0" w:lastRowFirstColumn="0" w:lastRowLastColumn="0"/>
              <w:rPr>
                <w:b/>
                <w:bCs/>
              </w:rPr>
            </w:pPr>
            <w:r w:rsidRPr="00E22AC7">
              <w:t>  </w:t>
            </w:r>
            <w:r w:rsidRPr="00E22AC7">
              <w:rPr>
                <w:rStyle w:val="Strong"/>
                <w:b w:val="0"/>
                <w:bCs w:val="0"/>
                <w:color w:val="0E101A"/>
              </w:rPr>
              <w:t xml:space="preserve">Currently, there is </w:t>
            </w:r>
            <w:proofErr w:type="gramStart"/>
            <w:r w:rsidRPr="00E22AC7">
              <w:rPr>
                <w:rStyle w:val="Strong"/>
                <w:b w:val="0"/>
                <w:bCs w:val="0"/>
                <w:color w:val="0E101A"/>
              </w:rPr>
              <w:t>an</w:t>
            </w:r>
            <w:proofErr w:type="gramEnd"/>
            <w:r w:rsidRPr="00E22AC7">
              <w:rPr>
                <w:rStyle w:val="Strong"/>
                <w:b w:val="0"/>
                <w:bCs w:val="0"/>
                <w:color w:val="0E101A"/>
              </w:rPr>
              <w:t xml:space="preserve"> decrease in the Commonwealth banks brick-and-mortar stores but they will need to keep some open</w:t>
            </w:r>
            <w:r w:rsidR="00E22AC7">
              <w:rPr>
                <w:rStyle w:val="Strong"/>
                <w:b w:val="0"/>
                <w:bCs w:val="0"/>
                <w:color w:val="0E101A"/>
              </w:rPr>
              <w:t xml:space="preserve"> to help people transition</w:t>
            </w:r>
            <w:r w:rsidRPr="00E22AC7">
              <w:rPr>
                <w:rStyle w:val="Strong"/>
                <w:b w:val="0"/>
                <w:bCs w:val="0"/>
                <w:color w:val="0E101A"/>
              </w:rPr>
              <w:t xml:space="preserve">. We will also need there to be a greater understanding between staff of the finical packages on offer between divisions. This could allow banking staff to direct clients that want finical products that can offer higher returns to counteract hyperinflation to </w:t>
            </w:r>
            <w:r w:rsidR="00E22AC7" w:rsidRPr="00E22AC7">
              <w:rPr>
                <w:rStyle w:val="Strong"/>
                <w:b w:val="0"/>
                <w:bCs w:val="0"/>
                <w:color w:val="0E101A"/>
              </w:rPr>
              <w:t>investigate</w:t>
            </w:r>
            <w:r w:rsidRPr="00E22AC7">
              <w:rPr>
                <w:rStyle w:val="Strong"/>
                <w:b w:val="0"/>
                <w:bCs w:val="0"/>
                <w:color w:val="0E101A"/>
              </w:rPr>
              <w:t xml:space="preserve"> the cryptocurrencies offered by </w:t>
            </w:r>
            <w:r w:rsidR="00E22AC7" w:rsidRPr="00E22AC7">
              <w:rPr>
                <w:rStyle w:val="Strong"/>
                <w:b w:val="0"/>
                <w:bCs w:val="0"/>
                <w:color w:val="0E101A"/>
              </w:rPr>
              <w:t>Com</w:t>
            </w:r>
            <w:r w:rsidR="00E22AC7">
              <w:rPr>
                <w:rStyle w:val="Strong"/>
                <w:b w:val="0"/>
                <w:bCs w:val="0"/>
                <w:color w:val="0E101A"/>
              </w:rPr>
              <w:t>m</w:t>
            </w:r>
            <w:r w:rsidR="00E22AC7" w:rsidRPr="00E22AC7">
              <w:rPr>
                <w:rStyle w:val="Strong"/>
                <w:b w:val="0"/>
                <w:bCs w:val="0"/>
                <w:color w:val="0E101A"/>
              </w:rPr>
              <w:t>Sec’s</w:t>
            </w:r>
            <w:r w:rsidRPr="00E22AC7">
              <w:rPr>
                <w:rStyle w:val="Strong"/>
                <w:b w:val="0"/>
                <w:bCs w:val="0"/>
                <w:color w:val="0E101A"/>
              </w:rPr>
              <w:t xml:space="preserve">. </w:t>
            </w:r>
            <w:r w:rsidR="00E22AC7" w:rsidRPr="00E22AC7">
              <w:rPr>
                <w:rStyle w:val="Strong"/>
                <w:b w:val="0"/>
                <w:bCs w:val="0"/>
                <w:color w:val="0E101A"/>
              </w:rPr>
              <w:t>Com</w:t>
            </w:r>
            <w:r w:rsidR="00E22AC7">
              <w:rPr>
                <w:rStyle w:val="Strong"/>
                <w:b w:val="0"/>
                <w:bCs w:val="0"/>
                <w:color w:val="0E101A"/>
              </w:rPr>
              <w:t>m</w:t>
            </w:r>
            <w:r w:rsidR="00E22AC7" w:rsidRPr="00E22AC7">
              <w:rPr>
                <w:rStyle w:val="Strong"/>
                <w:b w:val="0"/>
                <w:bCs w:val="0"/>
                <w:color w:val="0E101A"/>
              </w:rPr>
              <w:t>Sec’s</w:t>
            </w:r>
            <w:r w:rsidRPr="00E22AC7">
              <w:rPr>
                <w:rStyle w:val="Strong"/>
                <w:b w:val="0"/>
                <w:bCs w:val="0"/>
                <w:color w:val="0E101A"/>
              </w:rPr>
              <w:t xml:space="preserve"> employees will need to develop an understanding of the cryptocurrencies that will be offered and start to provide 24/7 support to accommodate the globalised nature of cryptocurrencies.  </w:t>
            </w:r>
          </w:p>
          <w:p w14:paraId="640C9FEE" w14:textId="2AEC549D" w:rsidR="00890433" w:rsidRPr="00E22AC7" w:rsidRDefault="00890433" w:rsidP="00E22AC7">
            <w:pPr>
              <w:spacing w:line="276" w:lineRule="auto"/>
              <w:cnfStyle w:val="000000000000" w:firstRow="0" w:lastRow="0" w:firstColumn="0" w:lastColumn="0" w:oddVBand="0" w:evenVBand="0" w:oddHBand="0" w:evenHBand="0" w:firstRowFirstColumn="0" w:firstRowLastColumn="0" w:lastRowFirstColumn="0" w:lastRowLastColumn="0"/>
            </w:pPr>
          </w:p>
        </w:tc>
        <w:tc>
          <w:tcPr>
            <w:tcW w:w="3026" w:type="dxa"/>
          </w:tcPr>
          <w:p w14:paraId="536059F5" w14:textId="4D00C9C1" w:rsidR="00890433" w:rsidRPr="00CB4B61" w:rsidRDefault="006D1FF9" w:rsidP="006C7F18">
            <w:pPr>
              <w:spacing w:line="360" w:lineRule="auto"/>
              <w:cnfStyle w:val="000000000000" w:firstRow="0" w:lastRow="0" w:firstColumn="0" w:lastColumn="0" w:oddVBand="0" w:evenVBand="0" w:oddHBand="0" w:evenHBand="0" w:firstRowFirstColumn="0" w:firstRowLastColumn="0" w:lastRowFirstColumn="0" w:lastRowLastColumn="0"/>
            </w:pPr>
            <w:r>
              <w:t>High</w:t>
            </w:r>
          </w:p>
        </w:tc>
      </w:tr>
      <w:tr w:rsidR="00890433" w14:paraId="6495FB93" w14:textId="77777777" w:rsidTr="00EB3A6B">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3025" w:type="dxa"/>
          </w:tcPr>
          <w:p w14:paraId="5700601B" w14:textId="5B77F613" w:rsidR="00890433" w:rsidRDefault="00CB4B61" w:rsidP="006C7F18">
            <w:pPr>
              <w:spacing w:line="360" w:lineRule="auto"/>
            </w:pPr>
            <w:r>
              <w:t>Style</w:t>
            </w:r>
          </w:p>
        </w:tc>
        <w:tc>
          <w:tcPr>
            <w:tcW w:w="3025" w:type="dxa"/>
          </w:tcPr>
          <w:p w14:paraId="4473CA98" w14:textId="512DCE2B" w:rsidR="00890433" w:rsidRPr="00E22AC7" w:rsidRDefault="00387494" w:rsidP="006C7F18">
            <w:pPr>
              <w:spacing w:line="360" w:lineRule="auto"/>
              <w:cnfStyle w:val="000000100000" w:firstRow="0" w:lastRow="0" w:firstColumn="0" w:lastColumn="0" w:oddVBand="0" w:evenVBand="0" w:oddHBand="1" w:evenHBand="0" w:firstRowFirstColumn="0" w:firstRowLastColumn="0" w:lastRowFirstColumn="0" w:lastRowLastColumn="0"/>
            </w:pPr>
            <w:r w:rsidRPr="00E22AC7">
              <w:t xml:space="preserve">The Commonwealth bank uses a team style approach, comprised internally of </w:t>
            </w:r>
            <w:r w:rsidRPr="00E22AC7">
              <w:lastRenderedPageBreak/>
              <w:t>effective members for the problem at hand. the Commonwealth bank also currently conducts a participative leadership style, which promotes all members of the business to feel active in providing input.  The cooperative culture at the Commonwealth Bank also supports innovation and creativity (Commonwealth Bank, 2021).</w:t>
            </w:r>
          </w:p>
        </w:tc>
        <w:tc>
          <w:tcPr>
            <w:tcW w:w="3025" w:type="dxa"/>
          </w:tcPr>
          <w:p w14:paraId="20850E02" w14:textId="0AF08BFA" w:rsidR="000711F0" w:rsidRPr="00E22AC7" w:rsidRDefault="000711F0" w:rsidP="00E22AC7">
            <w:pPr>
              <w:spacing w:line="276" w:lineRule="auto"/>
              <w:cnfStyle w:val="000000100000" w:firstRow="0" w:lastRow="0" w:firstColumn="0" w:lastColumn="0" w:oddVBand="0" w:evenVBand="0" w:oddHBand="1" w:evenHBand="0" w:firstRowFirstColumn="0" w:firstRowLastColumn="0" w:lastRowFirstColumn="0" w:lastRowLastColumn="0"/>
              <w:rPr>
                <w:b/>
                <w:bCs/>
              </w:rPr>
            </w:pPr>
            <w:r w:rsidRPr="00E22AC7">
              <w:lastRenderedPageBreak/>
              <w:t>  </w:t>
            </w:r>
            <w:r w:rsidRPr="00E22AC7">
              <w:rPr>
                <w:rStyle w:val="Strong"/>
                <w:b w:val="0"/>
                <w:bCs w:val="0"/>
                <w:color w:val="0E101A"/>
              </w:rPr>
              <w:t xml:space="preserve">The current team-based participative leadership style suits what would be needed of a cryptocurrency </w:t>
            </w:r>
            <w:r w:rsidR="00E22AC7">
              <w:rPr>
                <w:rStyle w:val="Strong"/>
                <w:b w:val="0"/>
                <w:bCs w:val="0"/>
                <w:color w:val="0E101A"/>
              </w:rPr>
              <w:t>transition</w:t>
            </w:r>
            <w:r w:rsidRPr="00E22AC7">
              <w:rPr>
                <w:rStyle w:val="Strong"/>
                <w:b w:val="0"/>
                <w:bCs w:val="0"/>
                <w:color w:val="0E101A"/>
              </w:rPr>
              <w:t xml:space="preserve"> as </w:t>
            </w:r>
            <w:r w:rsidRPr="00E22AC7">
              <w:rPr>
                <w:rStyle w:val="Strong"/>
                <w:b w:val="0"/>
                <w:bCs w:val="0"/>
                <w:color w:val="0E101A"/>
              </w:rPr>
              <w:lastRenderedPageBreak/>
              <w:t xml:space="preserve">it will allow for a wide array of ideas and solutions to conflicts to help at the </w:t>
            </w:r>
            <w:r w:rsidR="00AF2265">
              <w:rPr>
                <w:rStyle w:val="Strong"/>
                <w:b w:val="0"/>
                <w:bCs w:val="0"/>
                <w:color w:val="0E101A"/>
              </w:rPr>
              <w:t>change’s</w:t>
            </w:r>
            <w:r w:rsidRPr="00E22AC7">
              <w:rPr>
                <w:rStyle w:val="Strong"/>
                <w:b w:val="0"/>
                <w:bCs w:val="0"/>
                <w:color w:val="0E101A"/>
              </w:rPr>
              <w:t xml:space="preserve"> inception. The Commonwealth Banks policy for innovation and creativity will also aid the development of a cryptocurrency department as it will allow them to build an identity for the </w:t>
            </w:r>
            <w:r w:rsidR="0014731C" w:rsidRPr="00E22AC7">
              <w:rPr>
                <w:rStyle w:val="Strong"/>
                <w:b w:val="0"/>
                <w:bCs w:val="0"/>
                <w:color w:val="0E101A"/>
              </w:rPr>
              <w:t>d</w:t>
            </w:r>
            <w:r w:rsidR="0014731C" w:rsidRPr="00E22AC7">
              <w:rPr>
                <w:rStyle w:val="Strong"/>
                <w:b w:val="0"/>
                <w:bCs w:val="0"/>
              </w:rPr>
              <w:t>epartment</w:t>
            </w:r>
            <w:r w:rsidRPr="00E22AC7">
              <w:rPr>
                <w:rStyle w:val="Strong"/>
                <w:b w:val="0"/>
                <w:bCs w:val="0"/>
                <w:color w:val="0E101A"/>
              </w:rPr>
              <w:t xml:space="preserve"> that will act as a guideline and standard expected from the department.  </w:t>
            </w:r>
          </w:p>
          <w:p w14:paraId="292FFA71" w14:textId="2CF3D026" w:rsidR="00890433" w:rsidRPr="00E22AC7" w:rsidRDefault="00890433" w:rsidP="006C7F18">
            <w:pPr>
              <w:spacing w:line="360" w:lineRule="auto"/>
              <w:cnfStyle w:val="000000100000" w:firstRow="0" w:lastRow="0" w:firstColumn="0" w:lastColumn="0" w:oddVBand="0" w:evenVBand="0" w:oddHBand="1" w:evenHBand="0" w:firstRowFirstColumn="0" w:firstRowLastColumn="0" w:lastRowFirstColumn="0" w:lastRowLastColumn="0"/>
            </w:pPr>
          </w:p>
        </w:tc>
        <w:tc>
          <w:tcPr>
            <w:tcW w:w="3025" w:type="dxa"/>
          </w:tcPr>
          <w:p w14:paraId="4142DAAA" w14:textId="31757A55" w:rsidR="00EE749C" w:rsidRPr="00E22AC7" w:rsidRDefault="00EE749C" w:rsidP="00E22AC7">
            <w:pPr>
              <w:spacing w:line="276" w:lineRule="auto"/>
              <w:cnfStyle w:val="000000100000" w:firstRow="0" w:lastRow="0" w:firstColumn="0" w:lastColumn="0" w:oddVBand="0" w:evenVBand="0" w:oddHBand="1" w:evenHBand="0" w:firstRowFirstColumn="0" w:firstRowLastColumn="0" w:lastRowFirstColumn="0" w:lastRowLastColumn="0"/>
              <w:rPr>
                <w:b/>
                <w:bCs/>
              </w:rPr>
            </w:pPr>
            <w:r w:rsidRPr="00E22AC7">
              <w:lastRenderedPageBreak/>
              <w:t>  </w:t>
            </w:r>
            <w:r w:rsidRPr="00E22AC7">
              <w:rPr>
                <w:rStyle w:val="Strong"/>
                <w:b w:val="0"/>
                <w:bCs w:val="0"/>
                <w:color w:val="0E101A"/>
              </w:rPr>
              <w:t xml:space="preserve">There is no definitive gap between the current state style and the desired state style. This is because the </w:t>
            </w:r>
            <w:r w:rsidRPr="00E22AC7">
              <w:rPr>
                <w:rStyle w:val="Strong"/>
                <w:b w:val="0"/>
                <w:bCs w:val="0"/>
                <w:color w:val="0E101A"/>
              </w:rPr>
              <w:lastRenderedPageBreak/>
              <w:t>transition to using cryptocurrencies and financial products is much suited to the style and approach the Commonwealth bank already undertake</w:t>
            </w:r>
            <w:r w:rsidR="00AF2265">
              <w:rPr>
                <w:rStyle w:val="Strong"/>
                <w:b w:val="0"/>
                <w:bCs w:val="0"/>
                <w:color w:val="0E101A"/>
              </w:rPr>
              <w:t>s</w:t>
            </w:r>
            <w:r w:rsidRPr="00E22AC7">
              <w:rPr>
                <w:rStyle w:val="Strong"/>
                <w:b w:val="0"/>
                <w:bCs w:val="0"/>
                <w:color w:val="0E101A"/>
              </w:rPr>
              <w:t>. </w:t>
            </w:r>
          </w:p>
          <w:p w14:paraId="30A796FF" w14:textId="3D99684B" w:rsidR="00890433" w:rsidRPr="00E22AC7" w:rsidRDefault="00890433" w:rsidP="006C7F18">
            <w:pPr>
              <w:spacing w:line="360" w:lineRule="auto"/>
              <w:cnfStyle w:val="000000100000" w:firstRow="0" w:lastRow="0" w:firstColumn="0" w:lastColumn="0" w:oddVBand="0" w:evenVBand="0" w:oddHBand="1" w:evenHBand="0" w:firstRowFirstColumn="0" w:firstRowLastColumn="0" w:lastRowFirstColumn="0" w:lastRowLastColumn="0"/>
            </w:pPr>
          </w:p>
        </w:tc>
        <w:tc>
          <w:tcPr>
            <w:tcW w:w="3026" w:type="dxa"/>
          </w:tcPr>
          <w:p w14:paraId="2858753A" w14:textId="545D3DEA" w:rsidR="00890433" w:rsidRPr="00CB4B61" w:rsidRDefault="00B25DC8" w:rsidP="006C7F18">
            <w:pPr>
              <w:spacing w:line="360" w:lineRule="auto"/>
              <w:cnfStyle w:val="000000100000" w:firstRow="0" w:lastRow="0" w:firstColumn="0" w:lastColumn="0" w:oddVBand="0" w:evenVBand="0" w:oddHBand="1" w:evenHBand="0" w:firstRowFirstColumn="0" w:firstRowLastColumn="0" w:lastRowFirstColumn="0" w:lastRowLastColumn="0"/>
            </w:pPr>
            <w:r>
              <w:lastRenderedPageBreak/>
              <w:t>Low</w:t>
            </w:r>
          </w:p>
        </w:tc>
      </w:tr>
      <w:tr w:rsidR="00890433" w14:paraId="748BC032" w14:textId="77777777" w:rsidTr="00EB3A6B">
        <w:trPr>
          <w:trHeight w:val="1030"/>
        </w:trPr>
        <w:tc>
          <w:tcPr>
            <w:cnfStyle w:val="001000000000" w:firstRow="0" w:lastRow="0" w:firstColumn="1" w:lastColumn="0" w:oddVBand="0" w:evenVBand="0" w:oddHBand="0" w:evenHBand="0" w:firstRowFirstColumn="0" w:firstRowLastColumn="0" w:lastRowFirstColumn="0" w:lastRowLastColumn="0"/>
            <w:tcW w:w="3025" w:type="dxa"/>
          </w:tcPr>
          <w:p w14:paraId="68E11782" w14:textId="574E47A7" w:rsidR="00890433" w:rsidRDefault="00CB4B61" w:rsidP="006C7F18">
            <w:pPr>
              <w:spacing w:line="360" w:lineRule="auto"/>
            </w:pPr>
            <w:r>
              <w:t>Skills</w:t>
            </w:r>
          </w:p>
        </w:tc>
        <w:tc>
          <w:tcPr>
            <w:tcW w:w="3025" w:type="dxa"/>
          </w:tcPr>
          <w:p w14:paraId="1E4FBFA7" w14:textId="3D05FCB9" w:rsidR="00890433" w:rsidRPr="00E22AC7" w:rsidRDefault="00927B73" w:rsidP="006C7F18">
            <w:pPr>
              <w:spacing w:line="360" w:lineRule="auto"/>
              <w:cnfStyle w:val="000000000000" w:firstRow="0" w:lastRow="0" w:firstColumn="0" w:lastColumn="0" w:oddVBand="0" w:evenVBand="0" w:oddHBand="0" w:evenHBand="0" w:firstRowFirstColumn="0" w:firstRowLastColumn="0" w:lastRowFirstColumn="0" w:lastRowLastColumn="0"/>
            </w:pPr>
            <w:r w:rsidRPr="00E22AC7">
              <w:t xml:space="preserve">Currently, the commonwealth bank </w:t>
            </w:r>
            <w:r w:rsidR="00AF2265" w:rsidRPr="00E22AC7">
              <w:t>staffs</w:t>
            </w:r>
            <w:r w:rsidRPr="00E22AC7">
              <w:t xml:space="preserve"> and Com</w:t>
            </w:r>
            <w:r w:rsidR="00AF2265">
              <w:t>m</w:t>
            </w:r>
            <w:r w:rsidRPr="00E22AC7">
              <w:t xml:space="preserve">Sec staff skills set are based around financial products and asset trading.  As established previously there is very little overlap in skills between the bank staff and trading staff, as the two have little to no </w:t>
            </w:r>
            <w:r w:rsidRPr="00E22AC7">
              <w:lastRenderedPageBreak/>
              <w:t>understanding of the other department.</w:t>
            </w:r>
          </w:p>
        </w:tc>
        <w:tc>
          <w:tcPr>
            <w:tcW w:w="3025" w:type="dxa"/>
          </w:tcPr>
          <w:p w14:paraId="747832F2" w14:textId="29BD098B" w:rsidR="00890433" w:rsidRPr="00E22AC7" w:rsidRDefault="002F668B" w:rsidP="006C7F18">
            <w:pPr>
              <w:spacing w:line="360" w:lineRule="auto"/>
              <w:cnfStyle w:val="000000000000" w:firstRow="0" w:lastRow="0" w:firstColumn="0" w:lastColumn="0" w:oddVBand="0" w:evenVBand="0" w:oddHBand="0" w:evenHBand="0" w:firstRowFirstColumn="0" w:firstRowLastColumn="0" w:lastRowFirstColumn="0" w:lastRowLastColumn="0"/>
            </w:pPr>
            <w:r w:rsidRPr="00E22AC7">
              <w:lastRenderedPageBreak/>
              <w:t xml:space="preserve">For Cryptocurrencies to be offered as a wide range of financial products there is a need for both Commonwealth bank and </w:t>
            </w:r>
            <w:proofErr w:type="spellStart"/>
            <w:r w:rsidRPr="00E22AC7">
              <w:t>Com</w:t>
            </w:r>
            <w:r w:rsidR="00AF2265">
              <w:t>m</w:t>
            </w:r>
            <w:r w:rsidRPr="00E22AC7">
              <w:t>sec</w:t>
            </w:r>
            <w:proofErr w:type="spellEnd"/>
            <w:r w:rsidRPr="00E22AC7">
              <w:t xml:space="preserve"> employees to have an overlapping understanding of how the Commonwealth bank intends to use cryptocurrencies. </w:t>
            </w:r>
          </w:p>
        </w:tc>
        <w:tc>
          <w:tcPr>
            <w:tcW w:w="3025" w:type="dxa"/>
          </w:tcPr>
          <w:p w14:paraId="4247607B" w14:textId="004112AE" w:rsidR="00890433" w:rsidRPr="00E22AC7" w:rsidRDefault="00AF2265" w:rsidP="006C7F18">
            <w:pPr>
              <w:spacing w:line="360" w:lineRule="auto"/>
              <w:cnfStyle w:val="000000000000" w:firstRow="0" w:lastRow="0" w:firstColumn="0" w:lastColumn="0" w:oddVBand="0" w:evenVBand="0" w:oddHBand="0" w:evenHBand="0" w:firstRowFirstColumn="0" w:firstRowLastColumn="0" w:lastRowFirstColumn="0" w:lastRowLastColumn="0"/>
            </w:pPr>
            <w:r>
              <w:t>T</w:t>
            </w:r>
            <w:r w:rsidR="00AA0404" w:rsidRPr="00E22AC7">
              <w:t xml:space="preserve">here is a need for overlap in skill between the two positions. Both staff types need to be aware of the cryptocurrency products on offer and direct cliental to the right departments. </w:t>
            </w:r>
            <w:r w:rsidR="002F668B" w:rsidRPr="00E22AC7">
              <w:t xml:space="preserve"> </w:t>
            </w:r>
          </w:p>
        </w:tc>
        <w:tc>
          <w:tcPr>
            <w:tcW w:w="3026" w:type="dxa"/>
          </w:tcPr>
          <w:p w14:paraId="474D1E2F" w14:textId="6651E7AF" w:rsidR="00890433" w:rsidRPr="00CB4B61" w:rsidRDefault="00AA0404" w:rsidP="006C7F18">
            <w:pPr>
              <w:spacing w:line="360" w:lineRule="auto"/>
              <w:cnfStyle w:val="000000000000" w:firstRow="0" w:lastRow="0" w:firstColumn="0" w:lastColumn="0" w:oddVBand="0" w:evenVBand="0" w:oddHBand="0" w:evenHBand="0" w:firstRowFirstColumn="0" w:firstRowLastColumn="0" w:lastRowFirstColumn="0" w:lastRowLastColumn="0"/>
            </w:pPr>
            <w:r>
              <w:t>High</w:t>
            </w:r>
          </w:p>
        </w:tc>
      </w:tr>
      <w:tr w:rsidR="00CB4B61" w14:paraId="2BE98C94" w14:textId="77777777" w:rsidTr="00EB3A6B">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3025" w:type="dxa"/>
          </w:tcPr>
          <w:p w14:paraId="393FB143" w14:textId="65F2C858" w:rsidR="00CB4B61" w:rsidRDefault="00CB4B61" w:rsidP="006C7F18">
            <w:pPr>
              <w:spacing w:line="360" w:lineRule="auto"/>
            </w:pPr>
            <w:r>
              <w:t xml:space="preserve">Shared Value </w:t>
            </w:r>
          </w:p>
        </w:tc>
        <w:tc>
          <w:tcPr>
            <w:tcW w:w="3025" w:type="dxa"/>
          </w:tcPr>
          <w:p w14:paraId="5B801D8C" w14:textId="525F4210" w:rsidR="00CB4B61" w:rsidRPr="00E22AC7" w:rsidRDefault="008E107B" w:rsidP="006C7F18">
            <w:pPr>
              <w:spacing w:line="360" w:lineRule="auto"/>
              <w:cnfStyle w:val="000000100000" w:firstRow="0" w:lastRow="0" w:firstColumn="0" w:lastColumn="0" w:oddVBand="0" w:evenVBand="0" w:oddHBand="1" w:evenHBand="0" w:firstRowFirstColumn="0" w:firstRowLastColumn="0" w:lastRowFirstColumn="0" w:lastRowLastColumn="0"/>
            </w:pPr>
            <w:r w:rsidRPr="00E22AC7">
              <w:t>Currently, the Commonwealth bank promotes shared values in innovation, collaboration, excellence, accountability, and service (Glassdoor, 2021).</w:t>
            </w:r>
          </w:p>
        </w:tc>
        <w:tc>
          <w:tcPr>
            <w:tcW w:w="3025" w:type="dxa"/>
          </w:tcPr>
          <w:p w14:paraId="5CFA6544" w14:textId="59C9F86F" w:rsidR="00CB4B61" w:rsidRPr="00E22AC7" w:rsidRDefault="0032025B" w:rsidP="006C7F18">
            <w:pPr>
              <w:spacing w:line="360" w:lineRule="auto"/>
              <w:cnfStyle w:val="000000100000" w:firstRow="0" w:lastRow="0" w:firstColumn="0" w:lastColumn="0" w:oddVBand="0" w:evenVBand="0" w:oddHBand="1" w:evenHBand="0" w:firstRowFirstColumn="0" w:firstRowLastColumn="0" w:lastRowFirstColumn="0" w:lastRowLastColumn="0"/>
            </w:pPr>
            <w:r w:rsidRPr="00E22AC7">
              <w:t xml:space="preserve">In terms of shared values, the future state will be acceptive of the current state’s values. </w:t>
            </w:r>
          </w:p>
        </w:tc>
        <w:tc>
          <w:tcPr>
            <w:tcW w:w="3025" w:type="dxa"/>
          </w:tcPr>
          <w:p w14:paraId="0D0BC0A4" w14:textId="4623622A" w:rsidR="00CB4B61" w:rsidRPr="00E22AC7" w:rsidRDefault="000A6F97" w:rsidP="006C7F18">
            <w:pPr>
              <w:spacing w:line="360" w:lineRule="auto"/>
              <w:cnfStyle w:val="000000100000" w:firstRow="0" w:lastRow="0" w:firstColumn="0" w:lastColumn="0" w:oddVBand="0" w:evenVBand="0" w:oddHBand="1" w:evenHBand="0" w:firstRowFirstColumn="0" w:firstRowLastColumn="0" w:lastRowFirstColumn="0" w:lastRowLastColumn="0"/>
            </w:pPr>
            <w:r w:rsidRPr="00E22AC7">
              <w:t>Shared values are t</w:t>
            </w:r>
            <w:r w:rsidR="0063257F" w:rsidRPr="00E22AC7">
              <w:t xml:space="preserve">he Commonwealth needs to prepare to be held accountable if the cryptocurrency products they produce </w:t>
            </w:r>
            <w:r w:rsidR="002D5EB8" w:rsidRPr="00E22AC7">
              <w:t xml:space="preserve">do not hold up to the level of excellence in service they </w:t>
            </w:r>
            <w:r w:rsidR="00991F51" w:rsidRPr="00E22AC7">
              <w:t>portray</w:t>
            </w:r>
            <w:r w:rsidR="002D5EB8" w:rsidRPr="00E22AC7">
              <w:t xml:space="preserve"> to their clients </w:t>
            </w:r>
            <w:r w:rsidR="00991F51" w:rsidRPr="00E22AC7">
              <w:t>and be able to hold themselves accountable.</w:t>
            </w:r>
          </w:p>
        </w:tc>
        <w:tc>
          <w:tcPr>
            <w:tcW w:w="3026" w:type="dxa"/>
          </w:tcPr>
          <w:p w14:paraId="16EA0C60" w14:textId="4FAA3E32" w:rsidR="00CB4B61" w:rsidRPr="00CB4B61" w:rsidRDefault="00991F51" w:rsidP="006C7F18">
            <w:pPr>
              <w:spacing w:line="360" w:lineRule="auto"/>
              <w:cnfStyle w:val="000000100000" w:firstRow="0" w:lastRow="0" w:firstColumn="0" w:lastColumn="0" w:oddVBand="0" w:evenVBand="0" w:oddHBand="1" w:evenHBand="0" w:firstRowFirstColumn="0" w:firstRowLastColumn="0" w:lastRowFirstColumn="0" w:lastRowLastColumn="0"/>
            </w:pPr>
            <w:r>
              <w:t>low</w:t>
            </w:r>
          </w:p>
        </w:tc>
      </w:tr>
    </w:tbl>
    <w:p w14:paraId="3804BF58" w14:textId="292D5F2C" w:rsidR="00FA6AED" w:rsidRDefault="00FA6AED" w:rsidP="003811EF">
      <w:pPr>
        <w:spacing w:line="360" w:lineRule="auto"/>
      </w:pPr>
    </w:p>
    <w:p w14:paraId="4CA8EA68" w14:textId="77777777" w:rsidR="00FA6AED" w:rsidRDefault="00FA6AED" w:rsidP="003811EF">
      <w:pPr>
        <w:spacing w:line="360" w:lineRule="auto"/>
      </w:pPr>
    </w:p>
    <w:p w14:paraId="06318DA8" w14:textId="77777777" w:rsidR="00D9531A" w:rsidRDefault="00D9531A" w:rsidP="003C01DE"/>
    <w:p w14:paraId="62A2D145" w14:textId="48AD9D6A" w:rsidR="00AA58BE" w:rsidRDefault="00AA58BE" w:rsidP="003C01DE">
      <w:r>
        <w:br w:type="page"/>
      </w:r>
    </w:p>
    <w:p w14:paraId="477CB457" w14:textId="77777777" w:rsidR="003831B2" w:rsidRDefault="003831B2" w:rsidP="003C01DE">
      <w:pPr>
        <w:sectPr w:rsidR="003831B2" w:rsidSect="003831B2">
          <w:pgSz w:w="16838" w:h="11906" w:orient="landscape" w:code="9"/>
          <w:pgMar w:top="1440" w:right="1440" w:bottom="1440" w:left="1440" w:header="708" w:footer="708" w:gutter="0"/>
          <w:cols w:space="708"/>
          <w:docGrid w:linePitch="360"/>
        </w:sectPr>
      </w:pPr>
    </w:p>
    <w:p w14:paraId="4F35A4C1" w14:textId="77777777" w:rsidR="00F13952" w:rsidRPr="00AF2265" w:rsidRDefault="00F13952" w:rsidP="00F13952">
      <w:pPr>
        <w:pStyle w:val="Heading1"/>
        <w:spacing w:before="0" w:line="360" w:lineRule="auto"/>
        <w:rPr>
          <w:rFonts w:asciiTheme="minorHAnsi" w:hAnsiTheme="minorHAnsi" w:cstheme="minorHAnsi"/>
          <w:color w:val="0E101A"/>
        </w:rPr>
      </w:pPr>
      <w:r w:rsidRPr="00AF2265">
        <w:rPr>
          <w:rFonts w:asciiTheme="minorHAnsi" w:hAnsiTheme="minorHAnsi" w:cstheme="minorHAnsi"/>
          <w:b/>
          <w:bCs/>
          <w:color w:val="0E101A"/>
        </w:rPr>
        <w:lastRenderedPageBreak/>
        <w:t>Change goal</w:t>
      </w:r>
    </w:p>
    <w:p w14:paraId="57FE7274" w14:textId="77777777" w:rsidR="00F13952" w:rsidRPr="00AF2265" w:rsidRDefault="00F13952" w:rsidP="00F13952">
      <w:pPr>
        <w:pStyle w:val="NormalWeb"/>
        <w:spacing w:before="0" w:beforeAutospacing="0" w:after="0" w:afterAutospacing="0" w:line="360" w:lineRule="auto"/>
        <w:rPr>
          <w:rFonts w:asciiTheme="minorHAnsi" w:hAnsiTheme="minorHAnsi" w:cstheme="minorHAnsi"/>
          <w:color w:val="0E101A"/>
        </w:rPr>
      </w:pPr>
      <w:r w:rsidRPr="00AF2265">
        <w:rPr>
          <w:rFonts w:asciiTheme="minorHAnsi" w:hAnsiTheme="minorHAnsi" w:cstheme="minorHAnsi"/>
          <w:color w:val="0E101A"/>
        </w:rPr>
        <w:t>           The goal is to be able to offer cryptocurrency financial products within the next 30 years, to mitigate the risk of inflation. To do this the Commonwealth bank will first have to develop a cryptocurrency department. This department will then decide what cryptocurrency products are in line with the commonwealth banks values and strategy, and how they can offer them to the consumer.  </w:t>
      </w:r>
    </w:p>
    <w:p w14:paraId="5779AD06" w14:textId="77777777" w:rsidR="00F13952" w:rsidRPr="00AF2265" w:rsidRDefault="00F13952" w:rsidP="00F13952">
      <w:pPr>
        <w:pStyle w:val="Heading1"/>
        <w:spacing w:before="0" w:line="360" w:lineRule="auto"/>
        <w:rPr>
          <w:rFonts w:asciiTheme="minorHAnsi" w:hAnsiTheme="minorHAnsi" w:cstheme="minorHAnsi"/>
          <w:color w:val="0E101A"/>
        </w:rPr>
      </w:pPr>
      <w:r w:rsidRPr="00AF2265">
        <w:rPr>
          <w:rFonts w:asciiTheme="minorHAnsi" w:hAnsiTheme="minorHAnsi" w:cstheme="minorHAnsi"/>
          <w:b/>
          <w:bCs/>
          <w:color w:val="0E101A"/>
        </w:rPr>
        <w:t>Interventions to be Considered to Reach Change</w:t>
      </w:r>
    </w:p>
    <w:p w14:paraId="71EF93B2" w14:textId="36DF2187" w:rsidR="00F13952" w:rsidRPr="00AF2265" w:rsidRDefault="00F13952" w:rsidP="00F13952">
      <w:pPr>
        <w:pStyle w:val="NormalWeb"/>
        <w:spacing w:before="0" w:beforeAutospacing="0" w:after="0" w:afterAutospacing="0" w:line="360" w:lineRule="auto"/>
        <w:rPr>
          <w:rFonts w:asciiTheme="minorHAnsi" w:hAnsiTheme="minorHAnsi" w:cstheme="minorHAnsi"/>
          <w:color w:val="0E101A"/>
        </w:rPr>
      </w:pPr>
      <w:r w:rsidRPr="00AF2265">
        <w:rPr>
          <w:rFonts w:asciiTheme="minorHAnsi" w:hAnsiTheme="minorHAnsi" w:cstheme="minorHAnsi"/>
          <w:color w:val="0E101A"/>
        </w:rPr>
        <w:t>           </w:t>
      </w:r>
      <w:r w:rsidRPr="00AF2265">
        <w:rPr>
          <w:rStyle w:val="Emphasis"/>
          <w:rFonts w:asciiTheme="minorHAnsi" w:eastAsiaTheme="majorEastAsia" w:hAnsiTheme="minorHAnsi" w:cstheme="minorHAnsi"/>
          <w:color w:val="0E101A"/>
        </w:rPr>
        <w:t>Table 2</w:t>
      </w:r>
      <w:r w:rsidRPr="00AF2265">
        <w:rPr>
          <w:rFonts w:asciiTheme="minorHAnsi" w:hAnsiTheme="minorHAnsi" w:cstheme="minorHAnsi"/>
          <w:color w:val="0E101A"/>
        </w:rPr>
        <w:t> will highlight the gaps established in </w:t>
      </w:r>
      <w:r w:rsidRPr="00AF2265">
        <w:rPr>
          <w:rStyle w:val="Emphasis"/>
          <w:rFonts w:asciiTheme="minorHAnsi" w:eastAsiaTheme="majorEastAsia" w:hAnsiTheme="minorHAnsi" w:cstheme="minorHAnsi"/>
          <w:color w:val="0E101A"/>
        </w:rPr>
        <w:t>table 1 </w:t>
      </w:r>
      <w:r w:rsidRPr="00AF2265">
        <w:rPr>
          <w:rFonts w:asciiTheme="minorHAnsi" w:hAnsiTheme="minorHAnsi" w:cstheme="minorHAnsi"/>
          <w:color w:val="0E101A"/>
        </w:rPr>
        <w:t>and implement optional intervention strategies that would be best suited to closing these gaps. </w:t>
      </w:r>
      <w:r w:rsidRPr="00AF2265">
        <w:rPr>
          <w:rStyle w:val="Emphasis"/>
          <w:rFonts w:asciiTheme="minorHAnsi" w:eastAsiaTheme="majorEastAsia" w:hAnsiTheme="minorHAnsi" w:cstheme="minorHAnsi"/>
          <w:color w:val="0E101A"/>
        </w:rPr>
        <w:t>Table 3 </w:t>
      </w:r>
      <w:r w:rsidRPr="00AF2265">
        <w:rPr>
          <w:rFonts w:asciiTheme="minorHAnsi" w:hAnsiTheme="minorHAnsi" w:cstheme="minorHAnsi"/>
          <w:color w:val="0E101A"/>
        </w:rPr>
        <w:t xml:space="preserve">will be based </w:t>
      </w:r>
      <w:r w:rsidR="00AF2265">
        <w:rPr>
          <w:rFonts w:asciiTheme="minorHAnsi" w:hAnsiTheme="minorHAnsi" w:cstheme="minorHAnsi"/>
          <w:color w:val="0E101A"/>
        </w:rPr>
        <w:t xml:space="preserve">on the </w:t>
      </w:r>
      <w:r w:rsidRPr="00AF2265">
        <w:rPr>
          <w:rFonts w:asciiTheme="minorHAnsi" w:hAnsiTheme="minorHAnsi" w:cstheme="minorHAnsi"/>
          <w:color w:val="0E101A"/>
        </w:rPr>
        <w:t>use </w:t>
      </w:r>
      <w:r w:rsidR="00AF2265">
        <w:rPr>
          <w:rFonts w:asciiTheme="minorHAnsi" w:hAnsiTheme="minorHAnsi" w:cstheme="minorHAnsi"/>
          <w:color w:val="0E101A"/>
        </w:rPr>
        <w:t xml:space="preserve">of </w:t>
      </w:r>
      <w:r w:rsidRPr="00AF2265">
        <w:rPr>
          <w:rStyle w:val="Emphasis"/>
          <w:rFonts w:asciiTheme="minorHAnsi" w:eastAsiaTheme="majorEastAsia" w:hAnsiTheme="minorHAnsi" w:cstheme="minorHAnsi"/>
          <w:color w:val="0E101A"/>
        </w:rPr>
        <w:t>Kotter’s 8 Steps</w:t>
      </w:r>
      <w:r w:rsidRPr="00AF2265">
        <w:rPr>
          <w:rFonts w:asciiTheme="minorHAnsi" w:hAnsiTheme="minorHAnsi" w:cstheme="minorHAnsi"/>
          <w:color w:val="0E101A"/>
        </w:rPr>
        <w:t xml:space="preserve"> to give a detailed explanation of how the intervention for change in strategy could potentially be implemented (Kotter, 2012). It should be noted that the most important factor in making change happen is acceptance of change on both a top-level structurally and an overall general </w:t>
      </w:r>
      <w:r w:rsidR="00AF2265">
        <w:rPr>
          <w:rFonts w:asciiTheme="minorHAnsi" w:hAnsiTheme="minorHAnsi" w:cstheme="minorHAnsi"/>
          <w:color w:val="0E101A"/>
        </w:rPr>
        <w:t xml:space="preserve">culture </w:t>
      </w:r>
      <w:r w:rsidRPr="00AF2265">
        <w:rPr>
          <w:rFonts w:asciiTheme="minorHAnsi" w:hAnsiTheme="minorHAnsi" w:cstheme="minorHAnsi"/>
          <w:color w:val="0E101A"/>
        </w:rPr>
        <w:t>in the company, without this change cannot be facilitated.</w:t>
      </w:r>
    </w:p>
    <w:p w14:paraId="7360BBA1" w14:textId="610AF2C4" w:rsidR="00AA58BE" w:rsidRDefault="00AA58BE" w:rsidP="00360D7D">
      <w:pPr>
        <w:spacing w:line="360" w:lineRule="auto"/>
      </w:pPr>
    </w:p>
    <w:p w14:paraId="7C103CF7" w14:textId="15FFC1ED" w:rsidR="00AA58BE" w:rsidRDefault="00AA58BE" w:rsidP="00360D7D">
      <w:pPr>
        <w:spacing w:line="360" w:lineRule="auto"/>
      </w:pPr>
    </w:p>
    <w:p w14:paraId="74EDB55A" w14:textId="5E533401" w:rsidR="00AA58BE" w:rsidRDefault="00AA58BE" w:rsidP="00360D7D">
      <w:pPr>
        <w:spacing w:line="360" w:lineRule="auto"/>
      </w:pPr>
    </w:p>
    <w:p w14:paraId="2489093E" w14:textId="77777777" w:rsidR="00337CF5" w:rsidRDefault="00337CF5" w:rsidP="00360D7D">
      <w:pPr>
        <w:spacing w:line="360" w:lineRule="auto"/>
        <w:sectPr w:rsidR="00337CF5" w:rsidSect="00AA58BE">
          <w:pgSz w:w="11906" w:h="16838"/>
          <w:pgMar w:top="1440" w:right="1440" w:bottom="1440" w:left="1440" w:header="708" w:footer="708" w:gutter="0"/>
          <w:cols w:space="708"/>
          <w:docGrid w:linePitch="360"/>
        </w:sectPr>
      </w:pPr>
    </w:p>
    <w:p w14:paraId="6D6BEBB4" w14:textId="2AEA90C4" w:rsidR="00AD2C24" w:rsidRDefault="00AD2C24" w:rsidP="00AD2C24">
      <w:pPr>
        <w:pStyle w:val="Caption"/>
        <w:keepNext/>
      </w:pPr>
      <w:r>
        <w:lastRenderedPageBreak/>
        <w:t xml:space="preserve">Table </w:t>
      </w:r>
      <w:fldSimple w:instr=" SEQ Table \* ARABIC ">
        <w:r w:rsidR="00463FB0">
          <w:rPr>
            <w:noProof/>
          </w:rPr>
          <w:t>2</w:t>
        </w:r>
      </w:fldSimple>
      <w:r>
        <w:t>: Optional Interventions</w:t>
      </w:r>
    </w:p>
    <w:tbl>
      <w:tblPr>
        <w:tblStyle w:val="GridTable2-Accent4"/>
        <w:tblpPr w:leftFromText="180" w:rightFromText="180" w:vertAnchor="text" w:horzAnchor="page" w:tblpX="826" w:tblpY="391"/>
        <w:tblW w:w="15283" w:type="dxa"/>
        <w:tblLook w:val="04A0" w:firstRow="1" w:lastRow="0" w:firstColumn="1" w:lastColumn="0" w:noHBand="0" w:noVBand="1"/>
      </w:tblPr>
      <w:tblGrid>
        <w:gridCol w:w="5648"/>
        <w:gridCol w:w="9635"/>
      </w:tblGrid>
      <w:tr w:rsidR="00337CF5" w14:paraId="083FE42C" w14:textId="77777777" w:rsidTr="00EB3A6B">
        <w:trPr>
          <w:cnfStyle w:val="100000000000" w:firstRow="1" w:lastRow="0" w:firstColumn="0" w:lastColumn="0" w:oddVBand="0" w:evenVBand="0" w:oddHBand="0"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5648" w:type="dxa"/>
          </w:tcPr>
          <w:p w14:paraId="4EFE2A35" w14:textId="77777777" w:rsidR="00337CF5" w:rsidRDefault="00337CF5" w:rsidP="00337CF5">
            <w:pPr>
              <w:spacing w:line="360" w:lineRule="auto"/>
              <w:jc w:val="center"/>
            </w:pPr>
            <w:r>
              <w:t>Identified Gaps</w:t>
            </w:r>
          </w:p>
        </w:tc>
        <w:tc>
          <w:tcPr>
            <w:tcW w:w="9635" w:type="dxa"/>
          </w:tcPr>
          <w:p w14:paraId="07A60CA6" w14:textId="77777777" w:rsidR="00337CF5" w:rsidRDefault="00337CF5" w:rsidP="00337CF5">
            <w:pPr>
              <w:spacing w:line="360" w:lineRule="auto"/>
              <w:jc w:val="center"/>
              <w:cnfStyle w:val="100000000000" w:firstRow="1" w:lastRow="0" w:firstColumn="0" w:lastColumn="0" w:oddVBand="0" w:evenVBand="0" w:oddHBand="0" w:evenHBand="0" w:firstRowFirstColumn="0" w:firstRowLastColumn="0" w:lastRowFirstColumn="0" w:lastRowLastColumn="0"/>
            </w:pPr>
            <w:r>
              <w:t>Optional Intervention</w:t>
            </w:r>
          </w:p>
        </w:tc>
      </w:tr>
      <w:tr w:rsidR="00337CF5" w14:paraId="75649B13" w14:textId="77777777" w:rsidTr="00EB3A6B">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648" w:type="dxa"/>
          </w:tcPr>
          <w:p w14:paraId="16211160" w14:textId="04766CAC" w:rsidR="00337CF5" w:rsidRDefault="00FF47DB" w:rsidP="00337CF5">
            <w:pPr>
              <w:spacing w:line="360" w:lineRule="auto"/>
            </w:pPr>
            <w:r>
              <w:t xml:space="preserve">Strategy: </w:t>
            </w:r>
            <w:r w:rsidR="00337CF5" w:rsidRPr="000E386B">
              <w:t>Shift from Australian</w:t>
            </w:r>
            <w:r w:rsidR="00337CF5">
              <w:t xml:space="preserve"> d</w:t>
            </w:r>
            <w:r w:rsidR="00337CF5" w:rsidRPr="000E386B">
              <w:t xml:space="preserve">ollar backed finical products to </w:t>
            </w:r>
            <w:r w:rsidR="00337CF5">
              <w:t>Cryptocurrency backed</w:t>
            </w:r>
          </w:p>
        </w:tc>
        <w:tc>
          <w:tcPr>
            <w:tcW w:w="9635" w:type="dxa"/>
          </w:tcPr>
          <w:p w14:paraId="2BB91A9C" w14:textId="5855C661" w:rsidR="007217B0" w:rsidRDefault="007217B0" w:rsidP="007217B0">
            <w:pPr>
              <w:spacing w:line="360" w:lineRule="auto"/>
              <w:cnfStyle w:val="000000100000" w:firstRow="0" w:lastRow="0" w:firstColumn="0" w:lastColumn="0" w:oddVBand="0" w:evenVBand="0" w:oddHBand="1" w:evenHBand="0" w:firstRowFirstColumn="0" w:firstRowLastColumn="0" w:lastRowFirstColumn="0" w:lastRowLastColumn="0"/>
            </w:pPr>
            <w:r>
              <w:t>I would recommend using </w:t>
            </w:r>
            <w:r>
              <w:rPr>
                <w:rStyle w:val="Emphasis"/>
                <w:color w:val="0E101A"/>
              </w:rPr>
              <w:t>Kotter’s 8 steps </w:t>
            </w:r>
            <w:r>
              <w:t>to build a sense of urgency and motivation to move towards the use of cryptocurrencies as financial</w:t>
            </w:r>
            <w:r w:rsidR="00AF2265">
              <w:t xml:space="preserve"> products</w:t>
            </w:r>
            <w:r>
              <w:t>. </w:t>
            </w:r>
            <w:r>
              <w:rPr>
                <w:rStyle w:val="Emphasis"/>
                <w:color w:val="0E101A"/>
              </w:rPr>
              <w:t>Kotter’s </w:t>
            </w:r>
            <w:r>
              <w:t>intervention model has a large focus on building motivation through top-down change and the use of a coalition of like-minded change actors. The shift from fiat (government currency) and cryptocurrency is the largest and most important gap at present, and the use of the top-down structure will likely be suited to the Commonwealth banks current top-down structure. </w:t>
            </w:r>
          </w:p>
          <w:p w14:paraId="0DA45BDB" w14:textId="55FED187" w:rsidR="00337CF5" w:rsidRPr="00337CF5" w:rsidRDefault="00337CF5" w:rsidP="00337CF5">
            <w:pPr>
              <w:spacing w:line="360" w:lineRule="auto"/>
              <w:cnfStyle w:val="000000100000" w:firstRow="0" w:lastRow="0" w:firstColumn="0" w:lastColumn="0" w:oddVBand="0" w:evenVBand="0" w:oddHBand="1" w:evenHBand="0" w:firstRowFirstColumn="0" w:firstRowLastColumn="0" w:lastRowFirstColumn="0" w:lastRowLastColumn="0"/>
            </w:pPr>
          </w:p>
        </w:tc>
      </w:tr>
      <w:tr w:rsidR="00337CF5" w14:paraId="5A3B9AD6" w14:textId="77777777" w:rsidTr="00EB3A6B">
        <w:trPr>
          <w:trHeight w:val="1361"/>
        </w:trPr>
        <w:tc>
          <w:tcPr>
            <w:cnfStyle w:val="001000000000" w:firstRow="0" w:lastRow="0" w:firstColumn="1" w:lastColumn="0" w:oddVBand="0" w:evenVBand="0" w:oddHBand="0" w:evenHBand="0" w:firstRowFirstColumn="0" w:firstRowLastColumn="0" w:lastRowFirstColumn="0" w:lastRowLastColumn="0"/>
            <w:tcW w:w="5648" w:type="dxa"/>
          </w:tcPr>
          <w:p w14:paraId="2F9E22C9" w14:textId="671F249D" w:rsidR="00337CF5" w:rsidRDefault="00FF47DB" w:rsidP="00337CF5">
            <w:pPr>
              <w:spacing w:line="360" w:lineRule="auto"/>
            </w:pPr>
            <w:r>
              <w:t>Structure: shift from mechanistic to organic structure (specifically in the cryptocurrency department)</w:t>
            </w:r>
          </w:p>
        </w:tc>
        <w:tc>
          <w:tcPr>
            <w:tcW w:w="9635" w:type="dxa"/>
          </w:tcPr>
          <w:p w14:paraId="69544553" w14:textId="77777777" w:rsidR="008516ED" w:rsidRPr="008516ED" w:rsidRDefault="008516ED" w:rsidP="008516ED">
            <w:pPr>
              <w:spacing w:line="360" w:lineRule="auto"/>
              <w:cnfStyle w:val="000000000000" w:firstRow="0" w:lastRow="0" w:firstColumn="0" w:lastColumn="0" w:oddVBand="0" w:evenVBand="0" w:oddHBand="0" w:evenHBand="0" w:firstRowFirstColumn="0" w:firstRowLastColumn="0" w:lastRowFirstColumn="0" w:lastRowLastColumn="0"/>
              <w:rPr>
                <w:b/>
                <w:bCs/>
              </w:rPr>
            </w:pPr>
            <w:r w:rsidRPr="008516ED">
              <w:t>  </w:t>
            </w:r>
            <w:r w:rsidRPr="008516ED">
              <w:rPr>
                <w:rStyle w:val="Strong"/>
                <w:b w:val="0"/>
                <w:bCs w:val="0"/>
                <w:color w:val="0E101A"/>
              </w:rPr>
              <w:t>To implement a structural change from the typical mechanistic structure at the Commonwealth Bank to that of an organic approach should be implemented in the vision created in the forming of your change coalition. It should be noted that a change to an organic structure will mean higher up staff will have less authority and thus joining the coalition may not be perceived as an attractive offer.</w:t>
            </w:r>
          </w:p>
          <w:p w14:paraId="60A94EA9" w14:textId="5740BB0A" w:rsidR="00337CF5" w:rsidRPr="008516ED" w:rsidRDefault="00337CF5" w:rsidP="00337CF5">
            <w:pPr>
              <w:spacing w:line="360" w:lineRule="auto"/>
              <w:cnfStyle w:val="000000000000" w:firstRow="0" w:lastRow="0" w:firstColumn="0" w:lastColumn="0" w:oddVBand="0" w:evenVBand="0" w:oddHBand="0" w:evenHBand="0" w:firstRowFirstColumn="0" w:firstRowLastColumn="0" w:lastRowFirstColumn="0" w:lastRowLastColumn="0"/>
            </w:pPr>
          </w:p>
        </w:tc>
      </w:tr>
      <w:tr w:rsidR="00337CF5" w14:paraId="21385BA5" w14:textId="77777777" w:rsidTr="00EB3A6B">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648" w:type="dxa"/>
          </w:tcPr>
          <w:p w14:paraId="3BAFDDBB" w14:textId="74BFCD9E" w:rsidR="00337CF5" w:rsidRDefault="00DE23B9" w:rsidP="00337CF5">
            <w:pPr>
              <w:spacing w:line="360" w:lineRule="auto"/>
            </w:pPr>
            <w:r>
              <w:t xml:space="preserve">System: The bank becoming more data driven </w:t>
            </w:r>
          </w:p>
        </w:tc>
        <w:tc>
          <w:tcPr>
            <w:tcW w:w="9635" w:type="dxa"/>
          </w:tcPr>
          <w:p w14:paraId="64DA2E8A" w14:textId="0AF11B23" w:rsidR="00337CF5" w:rsidRPr="00337CF5" w:rsidRDefault="00CA4653" w:rsidP="00337CF5">
            <w:pPr>
              <w:spacing w:line="360" w:lineRule="auto"/>
              <w:cnfStyle w:val="000000100000" w:firstRow="0" w:lastRow="0" w:firstColumn="0" w:lastColumn="0" w:oddVBand="0" w:evenVBand="0" w:oddHBand="1" w:evenHBand="0" w:firstRowFirstColumn="0" w:firstRowLastColumn="0" w:lastRowFirstColumn="0" w:lastRowLastColumn="0"/>
            </w:pPr>
            <w:r w:rsidRPr="00CA4653">
              <w:t>The gap between the current state and desired state in terms of the system is very minimal as the Commonwealth bank is naturally progressing towards the desired state. There is no need for intervention as the natural course will likely lead to the future state.</w:t>
            </w:r>
          </w:p>
        </w:tc>
      </w:tr>
      <w:tr w:rsidR="00337CF5" w14:paraId="46F809C2" w14:textId="77777777" w:rsidTr="00EB3A6B">
        <w:trPr>
          <w:trHeight w:val="1361"/>
        </w:trPr>
        <w:tc>
          <w:tcPr>
            <w:cnfStyle w:val="001000000000" w:firstRow="0" w:lastRow="0" w:firstColumn="1" w:lastColumn="0" w:oddVBand="0" w:evenVBand="0" w:oddHBand="0" w:evenHBand="0" w:firstRowFirstColumn="0" w:firstRowLastColumn="0" w:lastRowFirstColumn="0" w:lastRowLastColumn="0"/>
            <w:tcW w:w="5648" w:type="dxa"/>
          </w:tcPr>
          <w:p w14:paraId="0A2097EB" w14:textId="5022F9E0" w:rsidR="00337CF5" w:rsidRDefault="00B5065D" w:rsidP="00337CF5">
            <w:pPr>
              <w:spacing w:line="360" w:lineRule="auto"/>
            </w:pPr>
            <w:r>
              <w:t>Skills</w:t>
            </w:r>
            <w:r w:rsidR="002D6C2F">
              <w:t>: developing a shared skill set between banking and exchange staff</w:t>
            </w:r>
          </w:p>
        </w:tc>
        <w:tc>
          <w:tcPr>
            <w:tcW w:w="9635" w:type="dxa"/>
          </w:tcPr>
          <w:p w14:paraId="1F70D715" w14:textId="447F7AF9" w:rsidR="00337CF5" w:rsidRPr="00337CF5" w:rsidRDefault="002D6C2F" w:rsidP="00337CF5">
            <w:pPr>
              <w:spacing w:line="360" w:lineRule="auto"/>
              <w:cnfStyle w:val="000000000000" w:firstRow="0" w:lastRow="0" w:firstColumn="0" w:lastColumn="0" w:oddVBand="0" w:evenVBand="0" w:oddHBand="0" w:evenHBand="0" w:firstRowFirstColumn="0" w:firstRowLastColumn="0" w:lastRowFirstColumn="0" w:lastRowLastColumn="0"/>
            </w:pPr>
            <w:r>
              <w:t xml:space="preserve">Developing shared skills between </w:t>
            </w:r>
            <w:r w:rsidR="00B5065D">
              <w:t xml:space="preserve">banking and exchange </w:t>
            </w:r>
            <w:r>
              <w:t xml:space="preserve">staff will require </w:t>
            </w:r>
            <w:r w:rsidR="00B5065D">
              <w:t xml:space="preserve">the use of human resources to provide a training program. Again, Using </w:t>
            </w:r>
            <w:r w:rsidR="00B5065D" w:rsidRPr="00B5065D">
              <w:rPr>
                <w:i/>
                <w:iCs/>
              </w:rPr>
              <w:t>Kotter’s 8 Steps</w:t>
            </w:r>
            <w:r w:rsidR="00B5065D">
              <w:t xml:space="preserve"> would by creating a sense of urgency among human resources to build a vision of change to staffing skills.</w:t>
            </w:r>
          </w:p>
        </w:tc>
      </w:tr>
      <w:tr w:rsidR="00337CF5" w14:paraId="1F21A2BB" w14:textId="77777777" w:rsidTr="00EB3A6B">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648" w:type="dxa"/>
          </w:tcPr>
          <w:p w14:paraId="349B3C1B" w14:textId="130AE9F0" w:rsidR="00337CF5" w:rsidRDefault="00B5065D" w:rsidP="00337CF5">
            <w:pPr>
              <w:spacing w:line="360" w:lineRule="auto"/>
            </w:pPr>
            <w:r>
              <w:t xml:space="preserve">Staffing: </w:t>
            </w:r>
            <w:r w:rsidR="00E03E08">
              <w:t xml:space="preserve">Moving towards a staffing schedule that allows Commonwealth bank customers access to </w:t>
            </w:r>
            <w:proofErr w:type="gramStart"/>
            <w:r w:rsidR="00E03E08">
              <w:t>24 hour</w:t>
            </w:r>
            <w:proofErr w:type="gramEnd"/>
            <w:r w:rsidR="00E03E08">
              <w:t xml:space="preserve"> support</w:t>
            </w:r>
          </w:p>
        </w:tc>
        <w:tc>
          <w:tcPr>
            <w:tcW w:w="9635" w:type="dxa"/>
          </w:tcPr>
          <w:p w14:paraId="31C0B704" w14:textId="77777777" w:rsidR="00D63FA1" w:rsidRPr="00D63FA1" w:rsidRDefault="00D63FA1" w:rsidP="00D63FA1">
            <w:pPr>
              <w:spacing w:line="360" w:lineRule="auto"/>
              <w:cnfStyle w:val="000000100000" w:firstRow="0" w:lastRow="0" w:firstColumn="0" w:lastColumn="0" w:oddVBand="0" w:evenVBand="0" w:oddHBand="1" w:evenHBand="0" w:firstRowFirstColumn="0" w:firstRowLastColumn="0" w:lastRowFirstColumn="0" w:lastRowLastColumn="0"/>
            </w:pPr>
            <w:r w:rsidRPr="00D63FA1">
              <w:t xml:space="preserve">The importance of being able to provide 24/7 support is important in the gradual move to using cryptocurrency. This should also be a gradual goal with small milestones placed on extending phone and online support. With the continual closing down of brick-and-mortar stores, we could try and transition retail staff to support service staff as they will already have the values and knowledge that would have to be trained for the newly hired support chart. </w:t>
            </w:r>
          </w:p>
          <w:p w14:paraId="425DAF7A" w14:textId="6830C349" w:rsidR="00337CF5" w:rsidRPr="00337CF5" w:rsidRDefault="00337CF5" w:rsidP="00337CF5">
            <w:pPr>
              <w:spacing w:line="360" w:lineRule="auto"/>
              <w:cnfStyle w:val="000000100000" w:firstRow="0" w:lastRow="0" w:firstColumn="0" w:lastColumn="0" w:oddVBand="0" w:evenVBand="0" w:oddHBand="1" w:evenHBand="0" w:firstRowFirstColumn="0" w:firstRowLastColumn="0" w:lastRowFirstColumn="0" w:lastRowLastColumn="0"/>
            </w:pPr>
          </w:p>
        </w:tc>
      </w:tr>
      <w:tr w:rsidR="00337CF5" w14:paraId="58D3BB85" w14:textId="77777777" w:rsidTr="00EB3A6B">
        <w:trPr>
          <w:trHeight w:val="1361"/>
        </w:trPr>
        <w:tc>
          <w:tcPr>
            <w:cnfStyle w:val="001000000000" w:firstRow="0" w:lastRow="0" w:firstColumn="1" w:lastColumn="0" w:oddVBand="0" w:evenVBand="0" w:oddHBand="0" w:evenHBand="0" w:firstRowFirstColumn="0" w:firstRowLastColumn="0" w:lastRowFirstColumn="0" w:lastRowLastColumn="0"/>
            <w:tcW w:w="5648" w:type="dxa"/>
          </w:tcPr>
          <w:p w14:paraId="686C9761" w14:textId="6C7208D6" w:rsidR="00337CF5" w:rsidRDefault="003D49C6" w:rsidP="00337CF5">
            <w:pPr>
              <w:spacing w:line="360" w:lineRule="auto"/>
            </w:pPr>
            <w:r>
              <w:t xml:space="preserve">Style: </w:t>
            </w:r>
            <w:r w:rsidR="00BD48E5">
              <w:t>There</w:t>
            </w:r>
            <w:r>
              <w:t xml:space="preserve"> was no </w:t>
            </w:r>
            <w:r w:rsidR="00AD10C3">
              <w:t xml:space="preserve">identifiable issue between </w:t>
            </w:r>
            <w:r w:rsidR="005E0BEE">
              <w:t xml:space="preserve">current </w:t>
            </w:r>
            <w:r w:rsidR="00AD10C3">
              <w:t>st</w:t>
            </w:r>
            <w:r w:rsidR="00BD48E5">
              <w:t xml:space="preserve">yle </w:t>
            </w:r>
            <w:r w:rsidR="005E0BEE">
              <w:t xml:space="preserve">and future style. </w:t>
            </w:r>
            <w:r w:rsidR="00BD48E5">
              <w:t xml:space="preserve"> </w:t>
            </w:r>
          </w:p>
        </w:tc>
        <w:tc>
          <w:tcPr>
            <w:tcW w:w="9635" w:type="dxa"/>
          </w:tcPr>
          <w:p w14:paraId="28F84DF7" w14:textId="62DDB6A6" w:rsidR="00337CF5" w:rsidRPr="00337CF5" w:rsidRDefault="00AA337E" w:rsidP="00337CF5">
            <w:pPr>
              <w:spacing w:line="360" w:lineRule="auto"/>
              <w:cnfStyle w:val="000000000000" w:firstRow="0" w:lastRow="0" w:firstColumn="0" w:lastColumn="0" w:oddVBand="0" w:evenVBand="0" w:oddHBand="0" w:evenHBand="0" w:firstRowFirstColumn="0" w:firstRowLastColumn="0" w:lastRowFirstColumn="0" w:lastRowLastColumn="0"/>
            </w:pPr>
            <w:r>
              <w:t>There</w:t>
            </w:r>
            <w:r w:rsidR="005E0BEE">
              <w:t xml:space="preserve"> was no </w:t>
            </w:r>
            <w:r w:rsidR="00770CC4">
              <w:t>need</w:t>
            </w:r>
            <w:r w:rsidR="005E0BEE">
              <w:t xml:space="preserve"> for a change in style. The commonwealth bank will already be undergoing </w:t>
            </w:r>
            <w:r w:rsidR="005844B9">
              <w:t xml:space="preserve">a huge </w:t>
            </w:r>
            <w:r w:rsidR="00D64A9E">
              <w:t xml:space="preserve">change from fiat </w:t>
            </w:r>
            <w:r w:rsidR="004954BD">
              <w:t>fin</w:t>
            </w:r>
            <w:r w:rsidR="00EB60C6">
              <w:t>ancial</w:t>
            </w:r>
            <w:r w:rsidR="00D64A9E">
              <w:t xml:space="preserve"> </w:t>
            </w:r>
            <w:r w:rsidR="005B71C1">
              <w:t>products</w:t>
            </w:r>
            <w:r w:rsidR="00D64A9E">
              <w:t xml:space="preserve"> to </w:t>
            </w:r>
            <w:r w:rsidR="003C1188">
              <w:t>cryptocurrency-based</w:t>
            </w:r>
            <w:r w:rsidR="005B71C1">
              <w:t xml:space="preserve"> products, there is no need to </w:t>
            </w:r>
            <w:r w:rsidR="002D0DA0">
              <w:t>unnecessarily</w:t>
            </w:r>
            <w:r w:rsidR="005B71C1">
              <w:t xml:space="preserve"> change </w:t>
            </w:r>
            <w:r w:rsidR="00C3295E">
              <w:t xml:space="preserve">the </w:t>
            </w:r>
            <w:r w:rsidR="0016332A">
              <w:t>companies’</w:t>
            </w:r>
            <w:r w:rsidR="00C3295E">
              <w:t xml:space="preserve"> </w:t>
            </w:r>
            <w:r w:rsidR="002D0DA0">
              <w:t>style.</w:t>
            </w:r>
          </w:p>
        </w:tc>
      </w:tr>
      <w:tr w:rsidR="00337CF5" w14:paraId="1DAB6341" w14:textId="77777777" w:rsidTr="00EB3A6B">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5648" w:type="dxa"/>
          </w:tcPr>
          <w:p w14:paraId="4DCDBF66" w14:textId="1406C16A" w:rsidR="00337CF5" w:rsidRDefault="00DF4273" w:rsidP="00337CF5">
            <w:pPr>
              <w:spacing w:line="360" w:lineRule="auto"/>
            </w:pPr>
            <w:r>
              <w:t>Shared Values</w:t>
            </w:r>
            <w:r w:rsidR="003C1188">
              <w:t>:</w:t>
            </w:r>
            <w:r w:rsidR="0016332A">
              <w:t xml:space="preserve"> </w:t>
            </w:r>
            <w:r w:rsidR="00460051">
              <w:t>Current values will be suited to the required future values.</w:t>
            </w:r>
            <w:r w:rsidR="00BF51AE">
              <w:t xml:space="preserve"> </w:t>
            </w:r>
          </w:p>
        </w:tc>
        <w:tc>
          <w:tcPr>
            <w:tcW w:w="9635" w:type="dxa"/>
          </w:tcPr>
          <w:p w14:paraId="69347CFA" w14:textId="0B111C32" w:rsidR="00337CF5" w:rsidRPr="00337CF5" w:rsidRDefault="00E00C15" w:rsidP="00337CF5">
            <w:pPr>
              <w:spacing w:line="360" w:lineRule="auto"/>
              <w:cnfStyle w:val="000000100000" w:firstRow="0" w:lastRow="0" w:firstColumn="0" w:lastColumn="0" w:oddVBand="0" w:evenVBand="0" w:oddHBand="1" w:evenHBand="0" w:firstRowFirstColumn="0" w:firstRowLastColumn="0" w:lastRowFirstColumn="0" w:lastRowLastColumn="0"/>
            </w:pPr>
            <w:r w:rsidRPr="00E00C15">
              <w:t>The current values and culture of integrity and accountability will be very relative to what will be needed in a time of hyperinflation. During hyperinflation, people will be looking for guidance in what to do with their assets. Accountability could be shown by the Commonwealth bank by demonstrating knowledge that their current products are not functional in this climate and that they will be transitioning to an asset class that can offer their clients better return.</w:t>
            </w:r>
          </w:p>
        </w:tc>
      </w:tr>
    </w:tbl>
    <w:p w14:paraId="6B77F88D" w14:textId="030CFE6B" w:rsidR="00AA58BE" w:rsidRDefault="00AA58BE" w:rsidP="00360D7D">
      <w:pPr>
        <w:spacing w:line="360" w:lineRule="auto"/>
      </w:pPr>
    </w:p>
    <w:p w14:paraId="7E4EEED5" w14:textId="0C3CCB46" w:rsidR="006C6044" w:rsidRDefault="00E00C15" w:rsidP="00E00C15">
      <w:pPr>
        <w:spacing w:line="360" w:lineRule="auto"/>
        <w:jc w:val="center"/>
      </w:pPr>
      <w:r w:rsidRPr="0063655B">
        <w:rPr>
          <w:rFonts w:ascii="Times New Roman" w:eastAsia="Times New Roman" w:hAnsi="Times New Roman" w:cs="Times New Roman"/>
          <w:sz w:val="24"/>
          <w:szCs w:val="24"/>
          <w:lang w:eastAsia="en-GB"/>
        </w:rPr>
        <w:fldChar w:fldCharType="begin"/>
      </w:r>
      <w:r w:rsidRPr="0063655B">
        <w:rPr>
          <w:rFonts w:ascii="Times New Roman" w:eastAsia="Times New Roman" w:hAnsi="Times New Roman" w:cs="Times New Roman"/>
          <w:sz w:val="24"/>
          <w:szCs w:val="24"/>
          <w:lang w:eastAsia="en-GB"/>
        </w:rPr>
        <w:instrText xml:space="preserve"> INCLUDEPICTURE "https://d3n817fwly711g.cloudfront.net/uploads/2019/12/Kotters-8-Step-Change-Model-1008x1024.png" \* MERGEFORMATINET </w:instrText>
      </w:r>
      <w:r w:rsidRPr="0063655B">
        <w:rPr>
          <w:rFonts w:ascii="Times New Roman" w:eastAsia="Times New Roman" w:hAnsi="Times New Roman" w:cs="Times New Roman"/>
          <w:sz w:val="24"/>
          <w:szCs w:val="24"/>
          <w:lang w:eastAsia="en-GB"/>
        </w:rPr>
        <w:fldChar w:fldCharType="separate"/>
      </w:r>
      <w:r w:rsidRPr="0063655B">
        <w:rPr>
          <w:rFonts w:ascii="Times New Roman" w:eastAsia="Times New Roman" w:hAnsi="Times New Roman" w:cs="Times New Roman"/>
          <w:noProof/>
          <w:sz w:val="24"/>
          <w:szCs w:val="24"/>
          <w:lang w:eastAsia="en-GB"/>
        </w:rPr>
        <w:drawing>
          <wp:inline distT="0" distB="0" distL="0" distR="0" wp14:anchorId="134EF4DB" wp14:editId="42759807">
            <wp:extent cx="2754086" cy="2798672"/>
            <wp:effectExtent l="0" t="0" r="0" b="0"/>
            <wp:docPr id="1" name="Picture 1" descr="Kotter&amp;#39;s 8 Step Change Model | A Comprehensive Step-by-Step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tter&amp;#39;s 8 Step Change Model | A Comprehensive Step-by-Step Gui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560" cy="2861141"/>
                    </a:xfrm>
                    <a:prstGeom prst="rect">
                      <a:avLst/>
                    </a:prstGeom>
                    <a:noFill/>
                    <a:ln>
                      <a:noFill/>
                    </a:ln>
                  </pic:spPr>
                </pic:pic>
              </a:graphicData>
            </a:graphic>
          </wp:inline>
        </w:drawing>
      </w:r>
      <w:r w:rsidRPr="0063655B">
        <w:rPr>
          <w:rFonts w:ascii="Times New Roman" w:eastAsia="Times New Roman" w:hAnsi="Times New Roman" w:cs="Times New Roman"/>
          <w:sz w:val="24"/>
          <w:szCs w:val="24"/>
          <w:lang w:eastAsia="en-GB"/>
        </w:rPr>
        <w:fldChar w:fldCharType="end"/>
      </w:r>
    </w:p>
    <w:p w14:paraId="3C065F40" w14:textId="1BA7B7A4" w:rsidR="0063655B" w:rsidRPr="0063655B" w:rsidRDefault="0063655B" w:rsidP="0063655B">
      <w:pPr>
        <w:spacing w:after="0" w:line="240" w:lineRule="auto"/>
        <w:jc w:val="center"/>
        <w:rPr>
          <w:rFonts w:ascii="Times New Roman" w:eastAsia="Times New Roman" w:hAnsi="Times New Roman" w:cs="Times New Roman"/>
          <w:sz w:val="24"/>
          <w:szCs w:val="24"/>
          <w:lang w:eastAsia="en-GB"/>
        </w:rPr>
      </w:pPr>
    </w:p>
    <w:p w14:paraId="217996FC" w14:textId="78616D95" w:rsidR="006C6044" w:rsidRDefault="00CB661B" w:rsidP="00E00C15">
      <w:pPr>
        <w:pStyle w:val="Caption"/>
        <w:jc w:val="center"/>
      </w:pPr>
      <w:r>
        <w:t xml:space="preserve">Figure </w:t>
      </w:r>
      <w:fldSimple w:instr=" SEQ Figure \* ARABIC ">
        <w:r w:rsidR="003A0B18">
          <w:rPr>
            <w:noProof/>
          </w:rPr>
          <w:t>2</w:t>
        </w:r>
      </w:fldSimple>
      <w:r>
        <w:t>: Kotter's 8 Steps of Change</w:t>
      </w:r>
    </w:p>
    <w:p w14:paraId="13D6F453" w14:textId="77777777" w:rsidR="003F6520" w:rsidRDefault="003F6520" w:rsidP="00360D7D">
      <w:pPr>
        <w:spacing w:line="360" w:lineRule="auto"/>
        <w:sectPr w:rsidR="003F6520" w:rsidSect="001F4DCC">
          <w:pgSz w:w="16840" w:h="23820"/>
          <w:pgMar w:top="1440" w:right="1440" w:bottom="1440" w:left="1440" w:header="708" w:footer="708" w:gutter="0"/>
          <w:cols w:space="708"/>
          <w:docGrid w:linePitch="360"/>
        </w:sectPr>
      </w:pPr>
    </w:p>
    <w:tbl>
      <w:tblPr>
        <w:tblStyle w:val="GridTable3-Accent4"/>
        <w:tblpPr w:leftFromText="180" w:rightFromText="180" w:vertAnchor="text" w:horzAnchor="margin" w:tblpXSpec="center" w:tblpY="-994"/>
        <w:tblW w:w="16575" w:type="dxa"/>
        <w:tblLook w:val="04A0" w:firstRow="1" w:lastRow="0" w:firstColumn="1" w:lastColumn="0" w:noHBand="0" w:noVBand="1"/>
      </w:tblPr>
      <w:tblGrid>
        <w:gridCol w:w="1570"/>
        <w:gridCol w:w="1918"/>
        <w:gridCol w:w="1929"/>
        <w:gridCol w:w="1904"/>
        <w:gridCol w:w="1945"/>
        <w:gridCol w:w="1808"/>
        <w:gridCol w:w="1844"/>
        <w:gridCol w:w="1834"/>
        <w:gridCol w:w="1823"/>
      </w:tblGrid>
      <w:tr w:rsidR="00007E15" w14:paraId="434B9A99" w14:textId="77777777" w:rsidTr="00007E15">
        <w:trPr>
          <w:cnfStyle w:val="100000000000" w:firstRow="1" w:lastRow="0" w:firstColumn="0" w:lastColumn="0" w:oddVBand="0" w:evenVBand="0" w:oddHBand="0" w:evenHBand="0" w:firstRowFirstColumn="0" w:firstRowLastColumn="0" w:lastRowFirstColumn="0" w:lastRowLastColumn="0"/>
          <w:trHeight w:val="1884"/>
        </w:trPr>
        <w:tc>
          <w:tcPr>
            <w:cnfStyle w:val="001000000100" w:firstRow="0" w:lastRow="0" w:firstColumn="1" w:lastColumn="0" w:oddVBand="0" w:evenVBand="0" w:oddHBand="0" w:evenHBand="0" w:firstRowFirstColumn="1" w:firstRowLastColumn="0" w:lastRowFirstColumn="0" w:lastRowLastColumn="0"/>
            <w:tcW w:w="1570" w:type="dxa"/>
          </w:tcPr>
          <w:p w14:paraId="0ED2CD2B" w14:textId="77777777" w:rsidR="00007E15" w:rsidRDefault="00007E15" w:rsidP="00007E15">
            <w:pPr>
              <w:spacing w:line="360" w:lineRule="auto"/>
              <w:jc w:val="left"/>
              <w:rPr>
                <w:b w:val="0"/>
                <w:bCs w:val="0"/>
              </w:rPr>
            </w:pPr>
          </w:p>
          <w:p w14:paraId="48159721" w14:textId="77777777" w:rsidR="00007E15" w:rsidRDefault="00007E15" w:rsidP="00007E15">
            <w:pPr>
              <w:spacing w:line="360" w:lineRule="auto"/>
              <w:jc w:val="center"/>
              <w:rPr>
                <w:b w:val="0"/>
                <w:bCs w:val="0"/>
              </w:rPr>
            </w:pPr>
          </w:p>
          <w:p w14:paraId="7F53A2C7" w14:textId="77777777" w:rsidR="00007E15" w:rsidRDefault="00007E15" w:rsidP="00007E15">
            <w:pPr>
              <w:spacing w:line="360" w:lineRule="auto"/>
              <w:jc w:val="center"/>
            </w:pPr>
            <w:r>
              <w:t>Identified Gap</w:t>
            </w:r>
          </w:p>
        </w:tc>
        <w:tc>
          <w:tcPr>
            <w:tcW w:w="1918" w:type="dxa"/>
          </w:tcPr>
          <w:p w14:paraId="4698ABAC"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69FEB73B"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6BC832CA"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Create Urgency </w:t>
            </w:r>
          </w:p>
        </w:tc>
        <w:tc>
          <w:tcPr>
            <w:tcW w:w="1929" w:type="dxa"/>
          </w:tcPr>
          <w:p w14:paraId="7A515FD9"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1ED6FA66"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3850EA8E"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pPr>
            <w:r>
              <w:t>Form a Powerful Coalition</w:t>
            </w:r>
          </w:p>
        </w:tc>
        <w:tc>
          <w:tcPr>
            <w:tcW w:w="1904" w:type="dxa"/>
          </w:tcPr>
          <w:p w14:paraId="134318B7"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1017D0C4"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7CB0B016"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pPr>
            <w:r>
              <w:t>Create a Vision for Change</w:t>
            </w:r>
          </w:p>
        </w:tc>
        <w:tc>
          <w:tcPr>
            <w:tcW w:w="1945" w:type="dxa"/>
          </w:tcPr>
          <w:p w14:paraId="216047BC"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05ACC800"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50814D2A"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pPr>
            <w:r>
              <w:t>Communicate Vision</w:t>
            </w:r>
          </w:p>
        </w:tc>
        <w:tc>
          <w:tcPr>
            <w:tcW w:w="1808" w:type="dxa"/>
          </w:tcPr>
          <w:p w14:paraId="0B7A21B2"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676B708B"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1FC97E42"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pPr>
            <w:r>
              <w:t>Remove Obstacles</w:t>
            </w:r>
          </w:p>
        </w:tc>
        <w:tc>
          <w:tcPr>
            <w:tcW w:w="1844" w:type="dxa"/>
          </w:tcPr>
          <w:p w14:paraId="0FFD63D3"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06EB51D3"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0CAEB9A9"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pPr>
            <w:r>
              <w:t>Create Shot-Term Wins</w:t>
            </w:r>
          </w:p>
        </w:tc>
        <w:tc>
          <w:tcPr>
            <w:tcW w:w="1834" w:type="dxa"/>
          </w:tcPr>
          <w:p w14:paraId="2615501A"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1AAEC8C5"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3E58E071"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pPr>
            <w:r>
              <w:t>Build on the Change</w:t>
            </w:r>
          </w:p>
        </w:tc>
        <w:tc>
          <w:tcPr>
            <w:tcW w:w="1823" w:type="dxa"/>
          </w:tcPr>
          <w:p w14:paraId="72A735B3"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13C40E63"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6368B744" w14:textId="77777777" w:rsidR="00007E15" w:rsidRDefault="00007E15" w:rsidP="00007E15">
            <w:pPr>
              <w:spacing w:line="360" w:lineRule="auto"/>
              <w:jc w:val="center"/>
              <w:cnfStyle w:val="100000000000" w:firstRow="1" w:lastRow="0" w:firstColumn="0" w:lastColumn="0" w:oddVBand="0" w:evenVBand="0" w:oddHBand="0" w:evenHBand="0" w:firstRowFirstColumn="0" w:firstRowLastColumn="0" w:lastRowFirstColumn="0" w:lastRowLastColumn="0"/>
            </w:pPr>
            <w:r>
              <w:t>Anchor Change in Cooperate Culture</w:t>
            </w:r>
          </w:p>
        </w:tc>
      </w:tr>
      <w:tr w:rsidR="00007E15" w14:paraId="5544B4A6" w14:textId="77777777" w:rsidTr="008B5C73">
        <w:trPr>
          <w:cnfStyle w:val="000000100000" w:firstRow="0" w:lastRow="0" w:firstColumn="0" w:lastColumn="0" w:oddVBand="0" w:evenVBand="0" w:oddHBand="1" w:evenHBand="0" w:firstRowFirstColumn="0" w:firstRowLastColumn="0" w:lastRowFirstColumn="0" w:lastRowLastColumn="0"/>
          <w:trHeight w:val="6909"/>
        </w:trPr>
        <w:tc>
          <w:tcPr>
            <w:cnfStyle w:val="001000000000" w:firstRow="0" w:lastRow="0" w:firstColumn="1" w:lastColumn="0" w:oddVBand="0" w:evenVBand="0" w:oddHBand="0" w:evenHBand="0" w:firstRowFirstColumn="0" w:firstRowLastColumn="0" w:lastRowFirstColumn="0" w:lastRowLastColumn="0"/>
            <w:tcW w:w="1570" w:type="dxa"/>
          </w:tcPr>
          <w:p w14:paraId="4676B2D4" w14:textId="77777777" w:rsidR="00007E15" w:rsidRPr="000E386B" w:rsidRDefault="00007E15" w:rsidP="00007E15">
            <w:pPr>
              <w:spacing w:line="360" w:lineRule="auto"/>
            </w:pPr>
            <w:r w:rsidRPr="000E386B">
              <w:t>Shift from Australian</w:t>
            </w:r>
            <w:r>
              <w:t xml:space="preserve"> d</w:t>
            </w:r>
            <w:r w:rsidRPr="000E386B">
              <w:t xml:space="preserve">ollar backed finical products to </w:t>
            </w:r>
            <w:r>
              <w:t>Cryptocurrency backed</w:t>
            </w:r>
          </w:p>
        </w:tc>
        <w:tc>
          <w:tcPr>
            <w:tcW w:w="1918" w:type="dxa"/>
          </w:tcPr>
          <w:p w14:paraId="52B74149" w14:textId="77777777" w:rsidR="00007E15" w:rsidRPr="000E386B" w:rsidRDefault="00007E15" w:rsidP="00007E15">
            <w:pPr>
              <w:spacing w:line="360" w:lineRule="auto"/>
              <w:cnfStyle w:val="000000100000" w:firstRow="0" w:lastRow="0" w:firstColumn="0" w:lastColumn="0" w:oddVBand="0" w:evenVBand="0" w:oddHBand="1" w:evenHBand="0" w:firstRowFirstColumn="0" w:firstRowLastColumn="0" w:lastRowFirstColumn="0" w:lastRowLastColumn="0"/>
            </w:pPr>
            <w:r>
              <w:t>Urgency should be used to build motivation in the commonwealth bank. This should start at the highest level by demonstrating the market share the Commonwealth Bank could lose to Cryptocurrency exchanges with the emergence of hyperinflation in the next 30 years.</w:t>
            </w:r>
          </w:p>
        </w:tc>
        <w:tc>
          <w:tcPr>
            <w:tcW w:w="1929" w:type="dxa"/>
          </w:tcPr>
          <w:p w14:paraId="5B50784A" w14:textId="77777777" w:rsidR="00007E15" w:rsidRPr="000E386B" w:rsidRDefault="00007E15" w:rsidP="00007E15">
            <w:pPr>
              <w:spacing w:line="360" w:lineRule="auto"/>
              <w:cnfStyle w:val="000000100000" w:firstRow="0" w:lastRow="0" w:firstColumn="0" w:lastColumn="0" w:oddVBand="0" w:evenVBand="0" w:oddHBand="1" w:evenHBand="0" w:firstRowFirstColumn="0" w:firstRowLastColumn="0" w:lastRowFirstColumn="0" w:lastRowLastColumn="0"/>
            </w:pPr>
            <w:r>
              <w:t>Identify true leaders and key figures within the Commonwealth, like Angus Sullivan (Group executive and retail banking services) to invest emotional commitment in building a change coalition. Have the coalition made up of a diverse set of skilled people to mitigate weak areas and oversights.</w:t>
            </w:r>
          </w:p>
        </w:tc>
        <w:tc>
          <w:tcPr>
            <w:tcW w:w="1904" w:type="dxa"/>
          </w:tcPr>
          <w:p w14:paraId="3923A8DE" w14:textId="55973094" w:rsidR="00007E15" w:rsidRPr="000E386B" w:rsidRDefault="00007E15" w:rsidP="00007E15">
            <w:pPr>
              <w:spacing w:line="360" w:lineRule="auto"/>
              <w:cnfStyle w:val="000000100000" w:firstRow="0" w:lastRow="0" w:firstColumn="0" w:lastColumn="0" w:oddVBand="0" w:evenVBand="0" w:oddHBand="1" w:evenHBand="0" w:firstRowFirstColumn="0" w:firstRowLastColumn="0" w:lastRowFirstColumn="0" w:lastRowLastColumn="0"/>
            </w:pPr>
            <w:r>
              <w:t xml:space="preserve">Develop a precise set of values that are going </w:t>
            </w:r>
            <w:r w:rsidR="00082D77">
              <w:t>t</w:t>
            </w:r>
            <w:r>
              <w:t xml:space="preserve">o summarise your </w:t>
            </w:r>
            <w:r w:rsidR="00446F22">
              <w:t>coalition’s</w:t>
            </w:r>
            <w:r>
              <w:t xml:space="preserve"> goal of changing to cryptocurrency products. Have the vision tangible by all members and perceived executable by all. </w:t>
            </w:r>
          </w:p>
        </w:tc>
        <w:tc>
          <w:tcPr>
            <w:tcW w:w="1945" w:type="dxa"/>
          </w:tcPr>
          <w:p w14:paraId="28121B66" w14:textId="7F054763" w:rsidR="00007E15" w:rsidRPr="000E386B" w:rsidRDefault="00007E15" w:rsidP="00007E15">
            <w:pPr>
              <w:spacing w:line="360" w:lineRule="auto"/>
              <w:cnfStyle w:val="000000100000" w:firstRow="0" w:lastRow="0" w:firstColumn="0" w:lastColumn="0" w:oddVBand="0" w:evenVBand="0" w:oddHBand="1" w:evenHBand="0" w:firstRowFirstColumn="0" w:firstRowLastColumn="0" w:lastRowFirstColumn="0" w:lastRowLastColumn="0"/>
            </w:pPr>
            <w:r>
              <w:t xml:space="preserve">Identify people’s anxieties about a move to cryptocurrencies. This is a new product that has plenty of concerns surrounding it. </w:t>
            </w:r>
            <w:r w:rsidR="00536D0B">
              <w:t>Establish methods to mitigate concerns.</w:t>
            </w:r>
          </w:p>
        </w:tc>
        <w:tc>
          <w:tcPr>
            <w:tcW w:w="1808" w:type="dxa"/>
          </w:tcPr>
          <w:p w14:paraId="59B1EE39" w14:textId="77777777" w:rsidR="00007E15" w:rsidRPr="000E386B" w:rsidRDefault="00007E15" w:rsidP="00007E15">
            <w:pPr>
              <w:spacing w:line="360" w:lineRule="auto"/>
              <w:cnfStyle w:val="000000100000" w:firstRow="0" w:lastRow="0" w:firstColumn="0" w:lastColumn="0" w:oddVBand="0" w:evenVBand="0" w:oddHBand="1" w:evenHBand="0" w:firstRowFirstColumn="0" w:firstRowLastColumn="0" w:lastRowFirstColumn="0" w:lastRowLastColumn="0"/>
            </w:pPr>
            <w:r>
              <w:t>Quickly act to remove potential barriers to change, whether that is human or structural barriers. Identify potential talent that could help lead change. Put an emphasis on trying to hire from within as it could convey a growth in change from within the company.</w:t>
            </w:r>
          </w:p>
        </w:tc>
        <w:tc>
          <w:tcPr>
            <w:tcW w:w="1844" w:type="dxa"/>
          </w:tcPr>
          <w:p w14:paraId="7F9C0C88" w14:textId="6ECACBF5" w:rsidR="00F22E1D" w:rsidRPr="00481A0C" w:rsidRDefault="002626F9" w:rsidP="00F22E1D">
            <w:pPr>
              <w:spacing w:line="276" w:lineRule="auto"/>
              <w:cnfStyle w:val="000000100000" w:firstRow="0" w:lastRow="0" w:firstColumn="0" w:lastColumn="0" w:oddVBand="0" w:evenVBand="0" w:oddHBand="1" w:evenHBand="0" w:firstRowFirstColumn="0" w:firstRowLastColumn="0" w:lastRowFirstColumn="0" w:lastRowLastColumn="0"/>
            </w:pPr>
            <w:r>
              <w:t xml:space="preserve">Treat growth in coalition and </w:t>
            </w:r>
            <w:r w:rsidR="00BF677F">
              <w:t xml:space="preserve">support from high-level officials as small </w:t>
            </w:r>
            <w:r w:rsidR="00B46166">
              <w:t xml:space="preserve">millstones. </w:t>
            </w:r>
            <w:r w:rsidR="002A6060">
              <w:t xml:space="preserve">Have the major </w:t>
            </w:r>
            <w:r w:rsidR="000D21CB">
              <w:t>millstone</w:t>
            </w:r>
            <w:r w:rsidR="0039696D">
              <w:t xml:space="preserve"> be the creation of a flagship </w:t>
            </w:r>
            <w:r w:rsidR="00AF2265">
              <w:t>crypto product</w:t>
            </w:r>
            <w:r w:rsidR="000D21CB">
              <w:t xml:space="preserve"> to promote within the Commonwealth</w:t>
            </w:r>
          </w:p>
          <w:p w14:paraId="1A0CD634" w14:textId="01283C40" w:rsidR="00007E15" w:rsidRPr="000E386B" w:rsidRDefault="00007E15" w:rsidP="00007E15">
            <w:pPr>
              <w:spacing w:line="360" w:lineRule="auto"/>
              <w:cnfStyle w:val="000000100000" w:firstRow="0" w:lastRow="0" w:firstColumn="0" w:lastColumn="0" w:oddVBand="0" w:evenVBand="0" w:oddHBand="1" w:evenHBand="0" w:firstRowFirstColumn="0" w:firstRowLastColumn="0" w:lastRowFirstColumn="0" w:lastRowLastColumn="0"/>
            </w:pPr>
          </w:p>
        </w:tc>
        <w:tc>
          <w:tcPr>
            <w:tcW w:w="1834" w:type="dxa"/>
          </w:tcPr>
          <w:p w14:paraId="79824607" w14:textId="77777777" w:rsidR="00007E15" w:rsidRPr="000E386B" w:rsidRDefault="00007E15" w:rsidP="00007E15">
            <w:pPr>
              <w:spacing w:line="360" w:lineRule="auto"/>
              <w:cnfStyle w:val="000000100000" w:firstRow="0" w:lastRow="0" w:firstColumn="0" w:lastColumn="0" w:oddVBand="0" w:evenVBand="0" w:oddHBand="1" w:evenHBand="0" w:firstRowFirstColumn="0" w:firstRowLastColumn="0" w:lastRowFirstColumn="0" w:lastRowLastColumn="0"/>
            </w:pPr>
            <w:r>
              <w:t>Continually analyse after every step to establish what went right and what went wrong.</w:t>
            </w:r>
          </w:p>
        </w:tc>
        <w:tc>
          <w:tcPr>
            <w:tcW w:w="1823" w:type="dxa"/>
          </w:tcPr>
          <w:p w14:paraId="15C58324" w14:textId="483C29EE" w:rsidR="00007E15" w:rsidRPr="000E386B" w:rsidRDefault="00007E15" w:rsidP="00007E15">
            <w:pPr>
              <w:spacing w:line="360" w:lineRule="auto"/>
              <w:cnfStyle w:val="000000100000" w:firstRow="0" w:lastRow="0" w:firstColumn="0" w:lastColumn="0" w:oddVBand="0" w:evenVBand="0" w:oddHBand="1" w:evenHBand="0" w:firstRowFirstColumn="0" w:firstRowLastColumn="0" w:lastRowFirstColumn="0" w:lastRowLastColumn="0"/>
            </w:pPr>
            <w:r>
              <w:t>Use your success to establish new members in your coalition that will replace leaving ones</w:t>
            </w:r>
            <w:r w:rsidR="00AF2265">
              <w:t xml:space="preserve"> and develop a culture of change.</w:t>
            </w:r>
          </w:p>
        </w:tc>
      </w:tr>
    </w:tbl>
    <w:p w14:paraId="49046CA6" w14:textId="77777777" w:rsidR="00CC29AB" w:rsidRDefault="00082D77" w:rsidP="00082D77">
      <w:pPr>
        <w:spacing w:line="360" w:lineRule="auto"/>
        <w:rPr>
          <w:i/>
          <w:iCs/>
        </w:rPr>
        <w:sectPr w:rsidR="00CC29AB" w:rsidSect="00007E15">
          <w:pgSz w:w="16840" w:h="11900" w:orient="landscape"/>
          <w:pgMar w:top="1440" w:right="1440" w:bottom="1440" w:left="1440" w:header="708" w:footer="708" w:gutter="0"/>
          <w:cols w:space="708"/>
          <w:docGrid w:linePitch="360"/>
        </w:sectPr>
      </w:pPr>
      <w:r w:rsidRPr="00082D77">
        <w:rPr>
          <w:i/>
          <w:iCs/>
        </w:rPr>
        <w:t xml:space="preserve">Table </w:t>
      </w:r>
      <w:r w:rsidRPr="00082D77">
        <w:rPr>
          <w:i/>
          <w:iCs/>
        </w:rPr>
        <w:fldChar w:fldCharType="begin"/>
      </w:r>
      <w:r w:rsidRPr="00082D77">
        <w:rPr>
          <w:i/>
          <w:iCs/>
        </w:rPr>
        <w:instrText xml:space="preserve"> SEQ Table \* ARABIC </w:instrText>
      </w:r>
      <w:r w:rsidRPr="00082D77">
        <w:rPr>
          <w:i/>
          <w:iCs/>
        </w:rPr>
        <w:fldChar w:fldCharType="separate"/>
      </w:r>
      <w:r w:rsidRPr="00082D77">
        <w:rPr>
          <w:i/>
          <w:iCs/>
          <w:noProof/>
        </w:rPr>
        <w:t>3</w:t>
      </w:r>
      <w:r w:rsidRPr="00082D77">
        <w:rPr>
          <w:i/>
          <w:iCs/>
        </w:rPr>
        <w:fldChar w:fldCharType="end"/>
      </w:r>
      <w:r w:rsidRPr="00082D77">
        <w:rPr>
          <w:i/>
          <w:iCs/>
        </w:rPr>
        <w:t>: Kotter's 8 Steps Implemented on Strategy Chan</w:t>
      </w:r>
      <w:r w:rsidR="00501600">
        <w:rPr>
          <w:i/>
          <w:iCs/>
        </w:rPr>
        <w:t>ge</w:t>
      </w:r>
      <w:r w:rsidR="00CC29AB">
        <w:rPr>
          <w:i/>
          <w:iCs/>
        </w:rPr>
        <w:br w:type="page"/>
      </w:r>
    </w:p>
    <w:p w14:paraId="33B0F9D2" w14:textId="77777777" w:rsidR="00E4522E" w:rsidRPr="00457744" w:rsidRDefault="00E4522E" w:rsidP="00457744">
      <w:pPr>
        <w:pStyle w:val="Heading1"/>
        <w:spacing w:before="0" w:line="360" w:lineRule="auto"/>
        <w:rPr>
          <w:rFonts w:asciiTheme="minorHAnsi" w:hAnsiTheme="minorHAnsi" w:cstheme="minorHAnsi"/>
          <w:color w:val="0E101A"/>
        </w:rPr>
      </w:pPr>
      <w:r w:rsidRPr="00457744">
        <w:rPr>
          <w:rFonts w:asciiTheme="minorHAnsi" w:hAnsiTheme="minorHAnsi" w:cstheme="minorHAnsi"/>
          <w:b/>
          <w:bCs/>
          <w:color w:val="0E101A"/>
        </w:rPr>
        <w:lastRenderedPageBreak/>
        <w:t>Change of Strategy Plan  </w:t>
      </w:r>
    </w:p>
    <w:p w14:paraId="276CAEEE" w14:textId="77777777" w:rsidR="00E4522E" w:rsidRDefault="00E4522E" w:rsidP="00457744">
      <w:pPr>
        <w:pStyle w:val="NormalWeb"/>
        <w:spacing w:before="0" w:beforeAutospacing="0" w:after="0" w:afterAutospacing="0" w:line="360" w:lineRule="auto"/>
        <w:rPr>
          <w:rFonts w:asciiTheme="minorHAnsi" w:hAnsiTheme="minorHAnsi" w:cstheme="minorHAnsi"/>
          <w:color w:val="0E101A"/>
        </w:rPr>
      </w:pPr>
      <w:r w:rsidRPr="00457744">
        <w:rPr>
          <w:rFonts w:asciiTheme="minorHAnsi" w:hAnsiTheme="minorHAnsi" w:cstheme="minorHAnsi"/>
          <w:color w:val="0E101A"/>
        </w:rPr>
        <w:t>           </w:t>
      </w:r>
      <w:r w:rsidRPr="00457744">
        <w:rPr>
          <w:rStyle w:val="Emphasis"/>
          <w:rFonts w:asciiTheme="minorHAnsi" w:eastAsiaTheme="majorEastAsia" w:hAnsiTheme="minorHAnsi" w:cstheme="minorHAnsi"/>
          <w:color w:val="0E101A"/>
        </w:rPr>
        <w:t>Table 3 </w:t>
      </w:r>
      <w:r w:rsidRPr="00457744">
        <w:rPr>
          <w:rFonts w:asciiTheme="minorHAnsi" w:hAnsiTheme="minorHAnsi" w:cstheme="minorHAnsi"/>
          <w:color w:val="0E101A"/>
        </w:rPr>
        <w:t>outlines the use of </w:t>
      </w:r>
      <w:r w:rsidRPr="00457744">
        <w:rPr>
          <w:rStyle w:val="Emphasis"/>
          <w:rFonts w:asciiTheme="minorHAnsi" w:eastAsiaTheme="majorEastAsia" w:hAnsiTheme="minorHAnsi" w:cstheme="minorHAnsi"/>
          <w:color w:val="0E101A"/>
        </w:rPr>
        <w:t>Kotter’s 8 steps </w:t>
      </w:r>
      <w:r w:rsidRPr="00457744">
        <w:rPr>
          <w:rFonts w:asciiTheme="minorHAnsi" w:hAnsiTheme="minorHAnsi" w:cstheme="minorHAnsi"/>
          <w:color w:val="0E101A"/>
        </w:rPr>
        <w:t>to implement change in strategy. The plan focuses on creating internal change by promoting from within and building a sense of momentum around the change to cryptocurrency-focused products. Building a motivated team from within is also cost-effective which will allow for this change to develop more gradual over time as high-level staff will not be looking for a return on investment. The GAANT chart below shows a road map for facilitating change to be used by change management and Human resources. Key millstones are identified as getting support from key leaders, growing a coalition of change leaders and establishing a flagship cryptocurrency product to promote amongst high-level colleagues.  </w:t>
      </w:r>
    </w:p>
    <w:p w14:paraId="26F51777" w14:textId="77777777" w:rsidR="007459C0" w:rsidRPr="00457744" w:rsidRDefault="007459C0" w:rsidP="00457744">
      <w:pPr>
        <w:pStyle w:val="NormalWeb"/>
        <w:spacing w:before="0" w:beforeAutospacing="0" w:after="0" w:afterAutospacing="0" w:line="360" w:lineRule="auto"/>
        <w:rPr>
          <w:rFonts w:asciiTheme="minorHAnsi" w:hAnsiTheme="minorHAnsi" w:cstheme="minorHAnsi"/>
          <w:color w:val="0E101A"/>
        </w:rPr>
      </w:pPr>
      <w:r>
        <w:rPr>
          <w:rFonts w:asciiTheme="minorHAnsi" w:hAnsiTheme="minorHAnsi" w:cstheme="minorHAnsi"/>
          <w:noProof/>
          <w:color w:val="0E101A"/>
        </w:rPr>
        <w:drawing>
          <wp:inline distT="0" distB="0" distL="0" distR="0" wp14:anchorId="0DF520C2" wp14:editId="5B6C655D">
            <wp:extent cx="6204032" cy="5715000"/>
            <wp:effectExtent l="0" t="0" r="635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13363" cy="5723596"/>
                    </a:xfrm>
                    <a:prstGeom prst="rect">
                      <a:avLst/>
                    </a:prstGeom>
                  </pic:spPr>
                </pic:pic>
              </a:graphicData>
            </a:graphic>
          </wp:inline>
        </w:drawing>
      </w:r>
    </w:p>
    <w:p w14:paraId="5053ED59" w14:textId="77777777" w:rsidR="00E4522E" w:rsidRPr="00457744" w:rsidRDefault="00E4522E" w:rsidP="00457744">
      <w:pPr>
        <w:spacing w:line="360" w:lineRule="auto"/>
        <w:rPr>
          <w:rFonts w:cstheme="minorHAnsi"/>
        </w:rPr>
      </w:pPr>
    </w:p>
    <w:p w14:paraId="39D2F4DF" w14:textId="30EC94E1" w:rsidR="004429D8" w:rsidRPr="00457744" w:rsidRDefault="004429D8" w:rsidP="00457744">
      <w:pPr>
        <w:spacing w:line="360" w:lineRule="auto"/>
        <w:rPr>
          <w:rFonts w:cstheme="minorHAnsi"/>
        </w:rPr>
        <w:sectPr w:rsidR="004429D8" w:rsidRPr="00457744" w:rsidSect="00CC29AB">
          <w:pgSz w:w="11900" w:h="16840"/>
          <w:pgMar w:top="1440" w:right="1440" w:bottom="1440" w:left="1440" w:header="708" w:footer="708" w:gutter="0"/>
          <w:cols w:space="708"/>
          <w:docGrid w:linePitch="360"/>
        </w:sectPr>
      </w:pPr>
    </w:p>
    <w:p w14:paraId="61A858EC" w14:textId="77777777" w:rsidR="00457744" w:rsidRPr="00457744" w:rsidRDefault="00457744" w:rsidP="00457744">
      <w:pPr>
        <w:pStyle w:val="Heading1"/>
        <w:spacing w:before="0" w:line="360" w:lineRule="auto"/>
        <w:rPr>
          <w:rFonts w:asciiTheme="minorHAnsi" w:hAnsiTheme="minorHAnsi" w:cstheme="minorHAnsi"/>
          <w:color w:val="0E101A"/>
        </w:rPr>
      </w:pPr>
      <w:r w:rsidRPr="00457744">
        <w:rPr>
          <w:rFonts w:asciiTheme="minorHAnsi" w:hAnsiTheme="minorHAnsi" w:cstheme="minorHAnsi"/>
          <w:b/>
          <w:bCs/>
          <w:color w:val="0E101A"/>
        </w:rPr>
        <w:lastRenderedPageBreak/>
        <w:t>Ethical Concerns </w:t>
      </w:r>
    </w:p>
    <w:p w14:paraId="12683F50" w14:textId="05F4C31C" w:rsidR="00457744" w:rsidRPr="00457744" w:rsidRDefault="00457744" w:rsidP="00457744">
      <w:pPr>
        <w:pStyle w:val="NormalWeb"/>
        <w:spacing w:before="0" w:beforeAutospacing="0" w:after="0" w:afterAutospacing="0" w:line="360" w:lineRule="auto"/>
        <w:rPr>
          <w:rFonts w:asciiTheme="minorHAnsi" w:hAnsiTheme="minorHAnsi" w:cstheme="minorHAnsi"/>
          <w:color w:val="0E101A"/>
        </w:rPr>
      </w:pPr>
      <w:r w:rsidRPr="00457744">
        <w:rPr>
          <w:rFonts w:asciiTheme="minorHAnsi" w:hAnsiTheme="minorHAnsi" w:cstheme="minorHAnsi"/>
          <w:color w:val="0E101A"/>
        </w:rPr>
        <w:t xml:space="preserve">           It should be considered that the current change plan to cryptocurrencies presents an economical risk to staff and consumers. In terms of consumers, cryptocurrencies are still a volatile asset and not providing clients with a high level of due diligence could </w:t>
      </w:r>
      <w:r w:rsidR="001A243C">
        <w:rPr>
          <w:rFonts w:asciiTheme="minorHAnsi" w:hAnsiTheme="minorHAnsi" w:cstheme="minorHAnsi"/>
          <w:color w:val="0E101A"/>
        </w:rPr>
        <w:t>financially</w:t>
      </w:r>
      <w:r w:rsidRPr="00457744">
        <w:rPr>
          <w:rFonts w:asciiTheme="minorHAnsi" w:hAnsiTheme="minorHAnsi" w:cstheme="minorHAnsi"/>
          <w:color w:val="0E101A"/>
        </w:rPr>
        <w:t xml:space="preserve"> cripple clients that trust </w:t>
      </w:r>
      <w:r w:rsidR="00835049">
        <w:rPr>
          <w:rFonts w:asciiTheme="minorHAnsi" w:hAnsiTheme="minorHAnsi" w:cstheme="minorHAnsi"/>
          <w:color w:val="0E101A"/>
        </w:rPr>
        <w:t>the Commonwealth bank</w:t>
      </w:r>
      <w:r w:rsidRPr="00457744">
        <w:rPr>
          <w:rFonts w:asciiTheme="minorHAnsi" w:hAnsiTheme="minorHAnsi" w:cstheme="minorHAnsi"/>
          <w:color w:val="0E101A"/>
        </w:rPr>
        <w:t xml:space="preserve"> with their money. Furthermore, the shift to cryptocurrency products will see </w:t>
      </w:r>
      <w:r w:rsidR="00AF2265">
        <w:rPr>
          <w:rFonts w:asciiTheme="minorHAnsi" w:hAnsiTheme="minorHAnsi" w:cstheme="minorHAnsi"/>
          <w:color w:val="0E101A"/>
        </w:rPr>
        <w:t>many</w:t>
      </w:r>
      <w:r w:rsidRPr="00457744">
        <w:rPr>
          <w:rFonts w:asciiTheme="minorHAnsi" w:hAnsiTheme="minorHAnsi" w:cstheme="minorHAnsi"/>
          <w:color w:val="0E101A"/>
        </w:rPr>
        <w:t xml:space="preserve"> staff made redundant. The Commonwealth Bank should look at employing a phase-out plan, that would allow for staff that will no longer be needed to be relocated to different positions or upskilled to emerging positions.</w:t>
      </w:r>
    </w:p>
    <w:p w14:paraId="445190EA" w14:textId="77777777" w:rsidR="00457744" w:rsidRPr="00457744" w:rsidRDefault="00457744" w:rsidP="00457744">
      <w:pPr>
        <w:pStyle w:val="Heading1"/>
        <w:spacing w:before="0" w:line="360" w:lineRule="auto"/>
        <w:rPr>
          <w:rFonts w:asciiTheme="minorHAnsi" w:hAnsiTheme="minorHAnsi" w:cstheme="minorHAnsi"/>
          <w:color w:val="0E101A"/>
        </w:rPr>
      </w:pPr>
      <w:r w:rsidRPr="00457744">
        <w:rPr>
          <w:rFonts w:asciiTheme="minorHAnsi" w:hAnsiTheme="minorHAnsi" w:cstheme="minorHAnsi"/>
          <w:b/>
          <w:bCs/>
          <w:color w:val="0E101A"/>
        </w:rPr>
        <w:t>Concluding Statements </w:t>
      </w:r>
    </w:p>
    <w:p w14:paraId="08314B56" w14:textId="51AD7712" w:rsidR="00457744" w:rsidRPr="00457744" w:rsidRDefault="00457744" w:rsidP="00457744">
      <w:pPr>
        <w:pStyle w:val="NormalWeb"/>
        <w:spacing w:before="0" w:beforeAutospacing="0" w:after="0" w:afterAutospacing="0" w:line="360" w:lineRule="auto"/>
        <w:rPr>
          <w:rFonts w:asciiTheme="minorHAnsi" w:hAnsiTheme="minorHAnsi" w:cstheme="minorHAnsi"/>
          <w:color w:val="0E101A"/>
        </w:rPr>
      </w:pPr>
      <w:r w:rsidRPr="00457744">
        <w:rPr>
          <w:rFonts w:asciiTheme="minorHAnsi" w:hAnsiTheme="minorHAnsi" w:cstheme="minorHAnsi"/>
          <w:color w:val="0E101A"/>
        </w:rPr>
        <w:t xml:space="preserve">           Inactivity in a time of constant change will lead to this companies’ stagnation, that is why a change plan for the next </w:t>
      </w:r>
      <w:r w:rsidR="00BD0CB6">
        <w:rPr>
          <w:rFonts w:asciiTheme="minorHAnsi" w:hAnsiTheme="minorHAnsi" w:cstheme="minorHAnsi"/>
          <w:color w:val="0E101A"/>
        </w:rPr>
        <w:t>three</w:t>
      </w:r>
      <w:r w:rsidRPr="00457744">
        <w:rPr>
          <w:rFonts w:asciiTheme="minorHAnsi" w:hAnsiTheme="minorHAnsi" w:cstheme="minorHAnsi"/>
          <w:color w:val="0E101A"/>
        </w:rPr>
        <w:t xml:space="preserve"> decades is so important. The change plan outlined only demonstrates the first few months of what will be a decade's long change. It is important to remember the necessity of this change, to keep the Commonwealth banks market share for a future where hyperinflation is an ever-growing threat. Once the Commonwealth</w:t>
      </w:r>
      <w:r w:rsidR="00BD0CB6">
        <w:rPr>
          <w:rFonts w:asciiTheme="minorHAnsi" w:hAnsiTheme="minorHAnsi" w:cstheme="minorHAnsi"/>
          <w:color w:val="0E101A"/>
        </w:rPr>
        <w:t xml:space="preserve"> Banks </w:t>
      </w:r>
      <w:r w:rsidRPr="00457744">
        <w:rPr>
          <w:rFonts w:asciiTheme="minorHAnsi" w:hAnsiTheme="minorHAnsi" w:cstheme="minorHAnsi"/>
          <w:color w:val="0E101A"/>
        </w:rPr>
        <w:t xml:space="preserve">culture begins to adopt cryptocurrency products, continue growing the change coalition and build </w:t>
      </w:r>
      <w:r w:rsidR="00FD17FD">
        <w:rPr>
          <w:rFonts w:asciiTheme="minorHAnsi" w:hAnsiTheme="minorHAnsi" w:cstheme="minorHAnsi"/>
          <w:color w:val="0E101A"/>
        </w:rPr>
        <w:t>upon</w:t>
      </w:r>
      <w:r w:rsidRPr="00457744">
        <w:rPr>
          <w:rFonts w:asciiTheme="minorHAnsi" w:hAnsiTheme="minorHAnsi" w:cstheme="minorHAnsi"/>
          <w:color w:val="0E101A"/>
        </w:rPr>
        <w:t xml:space="preserve"> the flagship of cryptocurrency products</w:t>
      </w:r>
      <w:r w:rsidR="00FE24D5">
        <w:rPr>
          <w:rFonts w:asciiTheme="minorHAnsi" w:hAnsiTheme="minorHAnsi" w:cstheme="minorHAnsi"/>
          <w:color w:val="0E101A"/>
        </w:rPr>
        <w:t xml:space="preserve"> for the future</w:t>
      </w:r>
      <w:r w:rsidRPr="00457744">
        <w:rPr>
          <w:rFonts w:asciiTheme="minorHAnsi" w:hAnsiTheme="minorHAnsi" w:cstheme="minorHAnsi"/>
          <w:color w:val="0E101A"/>
        </w:rPr>
        <w:t>. </w:t>
      </w:r>
    </w:p>
    <w:p w14:paraId="0D5FA7FC" w14:textId="77777777" w:rsidR="00776D9C" w:rsidRDefault="00776D9C" w:rsidP="006230C7">
      <w:pPr>
        <w:spacing w:line="360" w:lineRule="auto"/>
      </w:pPr>
    </w:p>
    <w:p w14:paraId="30A8DAE8" w14:textId="77777777" w:rsidR="00776D9C" w:rsidRDefault="00776D9C" w:rsidP="006230C7">
      <w:pPr>
        <w:spacing w:line="360" w:lineRule="auto"/>
      </w:pPr>
    </w:p>
    <w:p w14:paraId="1552D368" w14:textId="77777777" w:rsidR="007459C0" w:rsidRDefault="007459C0" w:rsidP="006230C7">
      <w:pPr>
        <w:spacing w:line="360" w:lineRule="auto"/>
      </w:pPr>
    </w:p>
    <w:p w14:paraId="796095DE" w14:textId="77777777" w:rsidR="007459C0" w:rsidRDefault="007459C0" w:rsidP="006230C7">
      <w:pPr>
        <w:spacing w:line="360" w:lineRule="auto"/>
      </w:pPr>
    </w:p>
    <w:p w14:paraId="1E3DB5B4" w14:textId="77777777" w:rsidR="007459C0" w:rsidRDefault="007459C0" w:rsidP="006230C7">
      <w:pPr>
        <w:spacing w:line="360" w:lineRule="auto"/>
      </w:pPr>
    </w:p>
    <w:p w14:paraId="37BD2695" w14:textId="77777777" w:rsidR="007459C0" w:rsidRDefault="007459C0" w:rsidP="006230C7">
      <w:pPr>
        <w:spacing w:line="360" w:lineRule="auto"/>
      </w:pPr>
    </w:p>
    <w:p w14:paraId="731580CE" w14:textId="77777777" w:rsidR="007459C0" w:rsidRDefault="007459C0" w:rsidP="006230C7">
      <w:pPr>
        <w:spacing w:line="360" w:lineRule="auto"/>
      </w:pPr>
    </w:p>
    <w:p w14:paraId="36DBE701" w14:textId="77777777" w:rsidR="007459C0" w:rsidRDefault="007459C0" w:rsidP="006230C7">
      <w:pPr>
        <w:spacing w:line="360" w:lineRule="auto"/>
      </w:pPr>
    </w:p>
    <w:p w14:paraId="1FED337D" w14:textId="77777777" w:rsidR="007459C0" w:rsidRDefault="007459C0" w:rsidP="006230C7">
      <w:pPr>
        <w:spacing w:line="360" w:lineRule="auto"/>
      </w:pPr>
    </w:p>
    <w:p w14:paraId="61C57E1A" w14:textId="77777777" w:rsidR="007459C0" w:rsidRDefault="007459C0" w:rsidP="006230C7">
      <w:pPr>
        <w:spacing w:line="360" w:lineRule="auto"/>
      </w:pPr>
    </w:p>
    <w:p w14:paraId="04268A75" w14:textId="77777777" w:rsidR="007459C0" w:rsidRDefault="007459C0" w:rsidP="006230C7">
      <w:pPr>
        <w:spacing w:line="360" w:lineRule="auto"/>
      </w:pPr>
    </w:p>
    <w:p w14:paraId="1EF46DC5" w14:textId="77777777" w:rsidR="007459C0" w:rsidRDefault="007459C0" w:rsidP="006230C7">
      <w:pPr>
        <w:spacing w:line="360" w:lineRule="auto"/>
      </w:pPr>
    </w:p>
    <w:sdt>
      <w:sdtPr>
        <w:rPr>
          <w:rFonts w:asciiTheme="minorHAnsi" w:eastAsiaTheme="minorEastAsia" w:hAnsiTheme="minorHAnsi" w:cstheme="minorBidi"/>
          <w:color w:val="auto"/>
          <w:sz w:val="22"/>
          <w:szCs w:val="22"/>
        </w:rPr>
        <w:id w:val="234053500"/>
        <w:docPartObj>
          <w:docPartGallery w:val="Bibliographies"/>
          <w:docPartUnique/>
        </w:docPartObj>
      </w:sdtPr>
      <w:sdtEndPr/>
      <w:sdtContent>
        <w:p w14:paraId="5BCF270A" w14:textId="75CAFA84" w:rsidR="007459C0" w:rsidRDefault="007459C0">
          <w:pPr>
            <w:pStyle w:val="Heading1"/>
          </w:pPr>
          <w:r>
            <w:t>Bibliography</w:t>
          </w:r>
        </w:p>
        <w:sdt>
          <w:sdtPr>
            <w:id w:val="111145805"/>
            <w:bibliography/>
          </w:sdtPr>
          <w:sdtEndPr/>
          <w:sdtContent>
            <w:p w14:paraId="2241D92C" w14:textId="77777777" w:rsidR="007459C0" w:rsidRDefault="007459C0" w:rsidP="007459C0">
              <w:pPr>
                <w:pStyle w:val="Bibliography"/>
                <w:ind w:left="720" w:hanging="720"/>
                <w:rPr>
                  <w:noProof/>
                  <w:sz w:val="24"/>
                  <w:szCs w:val="24"/>
                </w:rPr>
              </w:pPr>
              <w:r>
                <w:fldChar w:fldCharType="begin"/>
              </w:r>
              <w:r>
                <w:instrText xml:space="preserve"> BIBLIOGRAPHY </w:instrText>
              </w:r>
              <w:r>
                <w:fldChar w:fldCharType="separate"/>
              </w:r>
              <w:r>
                <w:rPr>
                  <w:noProof/>
                </w:rPr>
                <w:t xml:space="preserve">Commonwealth Bank. (2021). </w:t>
              </w:r>
              <w:r>
                <w:rPr>
                  <w:i/>
                  <w:iCs/>
                  <w:noProof/>
                </w:rPr>
                <w:t>Corporate Governance</w:t>
              </w:r>
              <w:r>
                <w:rPr>
                  <w:noProof/>
                </w:rPr>
                <w:t>. Retrieved from Commbank: https://www.commbank.com.au/about-us/shareholders/corporate-profile/corporate-governance.html</w:t>
              </w:r>
            </w:p>
            <w:p w14:paraId="53353D28" w14:textId="77777777" w:rsidR="007459C0" w:rsidRDefault="007459C0" w:rsidP="007459C0">
              <w:pPr>
                <w:pStyle w:val="Bibliography"/>
                <w:ind w:left="720" w:hanging="720"/>
                <w:rPr>
                  <w:noProof/>
                </w:rPr>
              </w:pPr>
              <w:r>
                <w:rPr>
                  <w:noProof/>
                </w:rPr>
                <w:t xml:space="preserve">Commonwealth Bank. (2021, Septembet 17). </w:t>
              </w:r>
              <w:r>
                <w:rPr>
                  <w:i/>
                  <w:iCs/>
                  <w:noProof/>
                </w:rPr>
                <w:t xml:space="preserve">Govt recognises CBA’s digital features and data analytics as ‘innovative’ </w:t>
              </w:r>
              <w:r>
                <w:rPr>
                  <w:noProof/>
                </w:rPr>
                <w:t>. Retrieved from Commbank : https://www.commbank.com.au/articles/newsroom/2021/09/CBA-data-analytics-innovative.html</w:t>
              </w:r>
            </w:p>
            <w:p w14:paraId="3C780F02" w14:textId="77777777" w:rsidR="007459C0" w:rsidRDefault="007459C0" w:rsidP="007459C0">
              <w:pPr>
                <w:pStyle w:val="Bibliography"/>
                <w:ind w:left="720" w:hanging="720"/>
                <w:rPr>
                  <w:noProof/>
                </w:rPr>
              </w:pPr>
              <w:r>
                <w:rPr>
                  <w:noProof/>
                </w:rPr>
                <w:t xml:space="preserve">CommSec . (n.d.). </w:t>
              </w:r>
              <w:r>
                <w:rPr>
                  <w:i/>
                  <w:iCs/>
                  <w:noProof/>
                </w:rPr>
                <w:t>Contact Us</w:t>
              </w:r>
              <w:r>
                <w:rPr>
                  <w:noProof/>
                </w:rPr>
                <w:t>. Retrieved from Commsec.com.au: https://www.commsec.com.au/support/contact-us.html</w:t>
              </w:r>
            </w:p>
            <w:p w14:paraId="64E493A5" w14:textId="77777777" w:rsidR="007459C0" w:rsidRDefault="007459C0" w:rsidP="007459C0">
              <w:pPr>
                <w:pStyle w:val="Bibliography"/>
                <w:ind w:left="720" w:hanging="720"/>
                <w:rPr>
                  <w:noProof/>
                </w:rPr>
              </w:pPr>
              <w:r>
                <w:rPr>
                  <w:noProof/>
                </w:rPr>
                <w:t xml:space="preserve">Finextra. (2004, May 18). </w:t>
              </w:r>
              <w:r>
                <w:rPr>
                  <w:i/>
                  <w:iCs/>
                  <w:noProof/>
                </w:rPr>
                <w:t>Commonwealth Bank restructures for CRM</w:t>
              </w:r>
              <w:r>
                <w:rPr>
                  <w:noProof/>
                </w:rPr>
                <w:t>. Retrieved from Finextra: https://www.finextra.com/newsarticle/11838/commonwealth-bank-restructures-for-crm</w:t>
              </w:r>
            </w:p>
            <w:p w14:paraId="30010B91" w14:textId="77777777" w:rsidR="007459C0" w:rsidRDefault="007459C0" w:rsidP="007459C0">
              <w:pPr>
                <w:pStyle w:val="Bibliography"/>
                <w:ind w:left="720" w:hanging="720"/>
                <w:rPr>
                  <w:noProof/>
                </w:rPr>
              </w:pPr>
              <w:r>
                <w:rPr>
                  <w:noProof/>
                </w:rPr>
                <w:t xml:space="preserve">Glassdoor. (2021). </w:t>
              </w:r>
              <w:r>
                <w:rPr>
                  <w:i/>
                  <w:iCs/>
                  <w:noProof/>
                </w:rPr>
                <w:t>Commonwealth Bank of Australia</w:t>
              </w:r>
              <w:r>
                <w:rPr>
                  <w:noProof/>
                </w:rPr>
                <w:t>. Retrieved from Glassdoor: https://www.glassdoor.com.au/Interview/The-CBA-core-values-consist-of-integrity-collaboration-excellence-accountability-and-service-What-are-your-own-person-QTN_1762188.htm</w:t>
              </w:r>
            </w:p>
            <w:p w14:paraId="33257F5C" w14:textId="77777777" w:rsidR="007459C0" w:rsidRDefault="007459C0" w:rsidP="007459C0">
              <w:pPr>
                <w:pStyle w:val="Bibliography"/>
                <w:ind w:left="720" w:hanging="720"/>
                <w:rPr>
                  <w:noProof/>
                </w:rPr>
              </w:pPr>
              <w:r>
                <w:rPr>
                  <w:noProof/>
                </w:rPr>
                <w:t xml:space="preserve">Kotter, J. P. (2012, November). Accelerate! </w:t>
              </w:r>
              <w:r>
                <w:rPr>
                  <w:i/>
                  <w:iCs/>
                  <w:noProof/>
                </w:rPr>
                <w:t>Magazine</w:t>
              </w:r>
              <w:r>
                <w:rPr>
                  <w:noProof/>
                </w:rPr>
                <w:t>, p. https://hbr.org/2012/11/accelerate.</w:t>
              </w:r>
            </w:p>
            <w:p w14:paraId="4093C36A" w14:textId="77777777" w:rsidR="007459C0" w:rsidRDefault="007459C0" w:rsidP="007459C0">
              <w:pPr>
                <w:pStyle w:val="Bibliography"/>
                <w:ind w:left="720" w:hanging="720"/>
                <w:rPr>
                  <w:noProof/>
                </w:rPr>
              </w:pPr>
              <w:r>
                <w:rPr>
                  <w:noProof/>
                </w:rPr>
                <w:t xml:space="preserve">Rubbo, L. (2020, May 7). </w:t>
              </w:r>
              <w:r>
                <w:rPr>
                  <w:i/>
                  <w:iCs/>
                  <w:noProof/>
                </w:rPr>
                <w:t>Commonwealth Bank temporarily closes 114 branches, 500 staff affected due to coronavirus impacts</w:t>
              </w:r>
              <w:r>
                <w:rPr>
                  <w:noProof/>
                </w:rPr>
                <w:t>. Retrieved from ABC News: https://www.abc.net.au/news/2020-05-07/cba-temporarily-shuts-branches-to-deal-with-covid-19-issues/12225160#:~:text=Commonwealth%20Bank%20has%20closed%20114%20branches%20across%20the,a%20drop%20in%20patronage%20during%20the%20COVID-19%20pandemic.</w:t>
              </w:r>
            </w:p>
            <w:p w14:paraId="7FBC8EEC" w14:textId="77777777" w:rsidR="007459C0" w:rsidRDefault="007459C0" w:rsidP="007459C0">
              <w:pPr>
                <w:pStyle w:val="Bibliography"/>
                <w:ind w:left="720" w:hanging="720"/>
                <w:rPr>
                  <w:noProof/>
                </w:rPr>
              </w:pPr>
              <w:r>
                <w:rPr>
                  <w:noProof/>
                </w:rPr>
                <w:t xml:space="preserve">The Org. (2021). </w:t>
              </w:r>
              <w:r>
                <w:rPr>
                  <w:i/>
                  <w:iCs/>
                  <w:noProof/>
                </w:rPr>
                <w:t>Commonwealth Bank of Australia</w:t>
              </w:r>
              <w:r>
                <w:rPr>
                  <w:noProof/>
                </w:rPr>
                <w:t>. Retrieved from The Org: https://theorg.com/org/commonwealth-bank-of-australia</w:t>
              </w:r>
            </w:p>
            <w:p w14:paraId="7FC3F6A1" w14:textId="77777777" w:rsidR="007459C0" w:rsidRDefault="007459C0" w:rsidP="007459C0">
              <w:pPr>
                <w:pStyle w:val="Bibliography"/>
                <w:ind w:left="720" w:hanging="720"/>
                <w:rPr>
                  <w:noProof/>
                </w:rPr>
              </w:pPr>
              <w:r>
                <w:rPr>
                  <w:noProof/>
                </w:rPr>
                <w:t xml:space="preserve">Tscach, I. (2000). </w:t>
              </w:r>
              <w:r>
                <w:rPr>
                  <w:i/>
                  <w:iCs/>
                  <w:noProof/>
                </w:rPr>
                <w:t>The Impact of Inflation on Long-Term Housing Loans.</w:t>
              </w:r>
              <w:r>
                <w:rPr>
                  <w:noProof/>
                </w:rPr>
                <w:t xml:space="preserve"> Retrieved from econstor: https://www.econstor.eu/handle/10419/76905</w:t>
              </w:r>
            </w:p>
            <w:p w14:paraId="1BD98B48" w14:textId="77777777" w:rsidR="007459C0" w:rsidRDefault="007459C0" w:rsidP="007459C0">
              <w:pPr>
                <w:pStyle w:val="Bibliography"/>
                <w:ind w:left="720" w:hanging="720"/>
                <w:rPr>
                  <w:noProof/>
                </w:rPr>
              </w:pPr>
              <w:r>
                <w:rPr>
                  <w:noProof/>
                </w:rPr>
                <w:t xml:space="preserve">Waterman, R. P. (1980). </w:t>
              </w:r>
              <w:r>
                <w:rPr>
                  <w:i/>
                  <w:iCs/>
                  <w:noProof/>
                </w:rPr>
                <w:t>Structure is not organisation. Business Horizons.</w:t>
              </w:r>
              <w:r>
                <w:rPr>
                  <w:noProof/>
                </w:rPr>
                <w:t xml:space="preserve"> </w:t>
              </w:r>
            </w:p>
            <w:p w14:paraId="03C10853" w14:textId="77777777" w:rsidR="007459C0" w:rsidRDefault="007459C0" w:rsidP="007459C0">
              <w:pPr>
                <w:pStyle w:val="Bibliography"/>
                <w:ind w:left="720" w:hanging="720"/>
                <w:rPr>
                  <w:noProof/>
                </w:rPr>
              </w:pPr>
              <w:r>
                <w:rPr>
                  <w:noProof/>
                </w:rPr>
                <w:t xml:space="preserve">Winterford, B. (2010, September 30). </w:t>
              </w:r>
              <w:r>
                <w:rPr>
                  <w:i/>
                  <w:iCs/>
                  <w:noProof/>
                </w:rPr>
                <w:t>project, Inside the CBA's Oracle-as-a-service</w:t>
              </w:r>
              <w:r>
                <w:rPr>
                  <w:noProof/>
                </w:rPr>
                <w:t>. Retrieved from IT News: https://www.itnews.com.au/news/inside-the-cbas-oracle-as-a-service-project-233738</w:t>
              </w:r>
            </w:p>
            <w:p w14:paraId="35198A18" w14:textId="02579A66" w:rsidR="007459C0" w:rsidRDefault="007459C0" w:rsidP="007459C0">
              <w:r>
                <w:rPr>
                  <w:b/>
                  <w:bCs/>
                  <w:noProof/>
                </w:rPr>
                <w:fldChar w:fldCharType="end"/>
              </w:r>
            </w:p>
          </w:sdtContent>
        </w:sdt>
      </w:sdtContent>
    </w:sdt>
    <w:p w14:paraId="56BE9951" w14:textId="77777777" w:rsidR="007459C0" w:rsidRPr="00C61976" w:rsidRDefault="007459C0" w:rsidP="006230C7">
      <w:pPr>
        <w:spacing w:line="360" w:lineRule="auto"/>
      </w:pPr>
    </w:p>
    <w:p w14:paraId="05073B73" w14:textId="77777777" w:rsidR="00AA58BE" w:rsidRDefault="00AA58BE" w:rsidP="00360D7D">
      <w:pPr>
        <w:spacing w:line="360" w:lineRule="auto"/>
      </w:pPr>
    </w:p>
    <w:p w14:paraId="7C1B82A6" w14:textId="77777777" w:rsidR="00AA58BE" w:rsidRPr="0069785C" w:rsidRDefault="00AA58BE" w:rsidP="00360D7D">
      <w:pPr>
        <w:spacing w:line="360" w:lineRule="auto"/>
      </w:pPr>
    </w:p>
    <w:p w14:paraId="3C657EED" w14:textId="6BCAEAE9" w:rsidR="00D9531A" w:rsidRPr="003831B2" w:rsidRDefault="00D9531A" w:rsidP="003C01DE"/>
    <w:sectPr w:rsidR="00D9531A" w:rsidRPr="003831B2" w:rsidSect="00674C8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D2388" w14:textId="77777777" w:rsidR="00855F8B" w:rsidRDefault="00855F8B" w:rsidP="00855F8B">
      <w:pPr>
        <w:spacing w:after="0" w:line="240" w:lineRule="auto"/>
      </w:pPr>
      <w:r>
        <w:separator/>
      </w:r>
    </w:p>
  </w:endnote>
  <w:endnote w:type="continuationSeparator" w:id="0">
    <w:p w14:paraId="66493E5E" w14:textId="77777777" w:rsidR="00855F8B" w:rsidRDefault="00855F8B" w:rsidP="00855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B5296" w14:textId="77777777" w:rsidR="00855F8B" w:rsidRDefault="00855F8B" w:rsidP="00855F8B">
      <w:pPr>
        <w:spacing w:after="0" w:line="240" w:lineRule="auto"/>
      </w:pPr>
      <w:r>
        <w:separator/>
      </w:r>
    </w:p>
  </w:footnote>
  <w:footnote w:type="continuationSeparator" w:id="0">
    <w:p w14:paraId="06C367DB" w14:textId="77777777" w:rsidR="00855F8B" w:rsidRDefault="00855F8B" w:rsidP="00855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817C" w14:textId="5846EA9F" w:rsidR="009C246B" w:rsidRDefault="009C246B">
    <w:pPr>
      <w:pStyle w:val="Header"/>
    </w:pPr>
    <w:r>
      <w:t>Brendan Wallace-Nash</w:t>
    </w:r>
    <w:r>
      <w:tab/>
    </w:r>
    <w:r>
      <w:tab/>
      <w:t>Change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D2992"/>
    <w:multiLevelType w:val="hybridMultilevel"/>
    <w:tmpl w:val="87622E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18"/>
    <w:rsid w:val="00000730"/>
    <w:rsid w:val="00001CEC"/>
    <w:rsid w:val="000026CF"/>
    <w:rsid w:val="00007E15"/>
    <w:rsid w:val="00023F90"/>
    <w:rsid w:val="00032C6A"/>
    <w:rsid w:val="00043658"/>
    <w:rsid w:val="00054824"/>
    <w:rsid w:val="000606E8"/>
    <w:rsid w:val="00061296"/>
    <w:rsid w:val="00065806"/>
    <w:rsid w:val="000709E5"/>
    <w:rsid w:val="000711F0"/>
    <w:rsid w:val="00073E17"/>
    <w:rsid w:val="000763F8"/>
    <w:rsid w:val="00082D77"/>
    <w:rsid w:val="000836D8"/>
    <w:rsid w:val="00085E52"/>
    <w:rsid w:val="000964B4"/>
    <w:rsid w:val="000A6F97"/>
    <w:rsid w:val="000B31E5"/>
    <w:rsid w:val="000B7728"/>
    <w:rsid w:val="000C0A93"/>
    <w:rsid w:val="000D0FC3"/>
    <w:rsid w:val="000D1889"/>
    <w:rsid w:val="000D21CB"/>
    <w:rsid w:val="000D5193"/>
    <w:rsid w:val="000E386B"/>
    <w:rsid w:val="000F27AE"/>
    <w:rsid w:val="0010350A"/>
    <w:rsid w:val="00106820"/>
    <w:rsid w:val="00121196"/>
    <w:rsid w:val="00130CB2"/>
    <w:rsid w:val="0014731C"/>
    <w:rsid w:val="001559BD"/>
    <w:rsid w:val="0016011F"/>
    <w:rsid w:val="00162F87"/>
    <w:rsid w:val="0016332A"/>
    <w:rsid w:val="001767C0"/>
    <w:rsid w:val="00182D17"/>
    <w:rsid w:val="00191857"/>
    <w:rsid w:val="0019219F"/>
    <w:rsid w:val="001A0018"/>
    <w:rsid w:val="001A209B"/>
    <w:rsid w:val="001A243C"/>
    <w:rsid w:val="001A62D6"/>
    <w:rsid w:val="001B4CDD"/>
    <w:rsid w:val="001C4B2C"/>
    <w:rsid w:val="001C695B"/>
    <w:rsid w:val="001F1598"/>
    <w:rsid w:val="001F4DCC"/>
    <w:rsid w:val="001F57D5"/>
    <w:rsid w:val="001F5C23"/>
    <w:rsid w:val="001F6F17"/>
    <w:rsid w:val="00203335"/>
    <w:rsid w:val="002034DF"/>
    <w:rsid w:val="002261D8"/>
    <w:rsid w:val="00227652"/>
    <w:rsid w:val="00230933"/>
    <w:rsid w:val="00242DFF"/>
    <w:rsid w:val="00245DD4"/>
    <w:rsid w:val="002470AF"/>
    <w:rsid w:val="002626F9"/>
    <w:rsid w:val="002627BE"/>
    <w:rsid w:val="00270B4E"/>
    <w:rsid w:val="0027113C"/>
    <w:rsid w:val="00271BCD"/>
    <w:rsid w:val="00272899"/>
    <w:rsid w:val="00274C83"/>
    <w:rsid w:val="00283D5E"/>
    <w:rsid w:val="00284692"/>
    <w:rsid w:val="002A547D"/>
    <w:rsid w:val="002A58A1"/>
    <w:rsid w:val="002A6060"/>
    <w:rsid w:val="002C0E2D"/>
    <w:rsid w:val="002D0DA0"/>
    <w:rsid w:val="002D4617"/>
    <w:rsid w:val="002D5EB8"/>
    <w:rsid w:val="002D6C2F"/>
    <w:rsid w:val="002E52F3"/>
    <w:rsid w:val="002E746C"/>
    <w:rsid w:val="002F668B"/>
    <w:rsid w:val="0030478A"/>
    <w:rsid w:val="003051BA"/>
    <w:rsid w:val="00305800"/>
    <w:rsid w:val="00310E59"/>
    <w:rsid w:val="0032025B"/>
    <w:rsid w:val="00323445"/>
    <w:rsid w:val="00331EAE"/>
    <w:rsid w:val="00333B35"/>
    <w:rsid w:val="00337CF5"/>
    <w:rsid w:val="00357149"/>
    <w:rsid w:val="00357DAD"/>
    <w:rsid w:val="00360D7D"/>
    <w:rsid w:val="00360E3B"/>
    <w:rsid w:val="00373BC4"/>
    <w:rsid w:val="00380B18"/>
    <w:rsid w:val="003811EF"/>
    <w:rsid w:val="003831B2"/>
    <w:rsid w:val="00387494"/>
    <w:rsid w:val="0039341F"/>
    <w:rsid w:val="003937A6"/>
    <w:rsid w:val="0039696D"/>
    <w:rsid w:val="00397B05"/>
    <w:rsid w:val="003A0B18"/>
    <w:rsid w:val="003B112A"/>
    <w:rsid w:val="003B1DBC"/>
    <w:rsid w:val="003B6A70"/>
    <w:rsid w:val="003C01DE"/>
    <w:rsid w:val="003C1188"/>
    <w:rsid w:val="003C1A42"/>
    <w:rsid w:val="003C2C82"/>
    <w:rsid w:val="003C3CA3"/>
    <w:rsid w:val="003D49C6"/>
    <w:rsid w:val="003E170A"/>
    <w:rsid w:val="003E5109"/>
    <w:rsid w:val="003F6520"/>
    <w:rsid w:val="00401396"/>
    <w:rsid w:val="00401749"/>
    <w:rsid w:val="00403925"/>
    <w:rsid w:val="00421306"/>
    <w:rsid w:val="004371E6"/>
    <w:rsid w:val="004429D8"/>
    <w:rsid w:val="00446F22"/>
    <w:rsid w:val="00457744"/>
    <w:rsid w:val="00460051"/>
    <w:rsid w:val="00463FB0"/>
    <w:rsid w:val="00466880"/>
    <w:rsid w:val="004813F7"/>
    <w:rsid w:val="00481A0C"/>
    <w:rsid w:val="00484379"/>
    <w:rsid w:val="00484B5B"/>
    <w:rsid w:val="00490335"/>
    <w:rsid w:val="004954BD"/>
    <w:rsid w:val="004A6FF4"/>
    <w:rsid w:val="004B1FAF"/>
    <w:rsid w:val="004E41B3"/>
    <w:rsid w:val="00501600"/>
    <w:rsid w:val="00501DC2"/>
    <w:rsid w:val="00504925"/>
    <w:rsid w:val="00511D36"/>
    <w:rsid w:val="00536D0B"/>
    <w:rsid w:val="00541D72"/>
    <w:rsid w:val="005425A6"/>
    <w:rsid w:val="00564905"/>
    <w:rsid w:val="00574C8A"/>
    <w:rsid w:val="005844B9"/>
    <w:rsid w:val="0058562B"/>
    <w:rsid w:val="00585C13"/>
    <w:rsid w:val="005908E6"/>
    <w:rsid w:val="00594005"/>
    <w:rsid w:val="0059545C"/>
    <w:rsid w:val="005A3520"/>
    <w:rsid w:val="005B71C1"/>
    <w:rsid w:val="005E0BEE"/>
    <w:rsid w:val="005E360E"/>
    <w:rsid w:val="006074B2"/>
    <w:rsid w:val="006230C7"/>
    <w:rsid w:val="0063257F"/>
    <w:rsid w:val="006347C6"/>
    <w:rsid w:val="0063655B"/>
    <w:rsid w:val="00637E14"/>
    <w:rsid w:val="00643CCA"/>
    <w:rsid w:val="006455E4"/>
    <w:rsid w:val="00672133"/>
    <w:rsid w:val="00674C8A"/>
    <w:rsid w:val="0069640C"/>
    <w:rsid w:val="0069785C"/>
    <w:rsid w:val="006A380D"/>
    <w:rsid w:val="006A5C63"/>
    <w:rsid w:val="006A77D9"/>
    <w:rsid w:val="006A7DEB"/>
    <w:rsid w:val="006C6044"/>
    <w:rsid w:val="006C7F18"/>
    <w:rsid w:val="006D1FF9"/>
    <w:rsid w:val="006D7D95"/>
    <w:rsid w:val="006E6A37"/>
    <w:rsid w:val="006F0278"/>
    <w:rsid w:val="006F2D1D"/>
    <w:rsid w:val="006F381C"/>
    <w:rsid w:val="006F5291"/>
    <w:rsid w:val="006F53C4"/>
    <w:rsid w:val="00707ACE"/>
    <w:rsid w:val="007217B0"/>
    <w:rsid w:val="0072436B"/>
    <w:rsid w:val="0073394D"/>
    <w:rsid w:val="00742780"/>
    <w:rsid w:val="007459C0"/>
    <w:rsid w:val="007532DE"/>
    <w:rsid w:val="00760022"/>
    <w:rsid w:val="00770CC4"/>
    <w:rsid w:val="00776D9C"/>
    <w:rsid w:val="00787517"/>
    <w:rsid w:val="00787C70"/>
    <w:rsid w:val="007A17BD"/>
    <w:rsid w:val="007B6497"/>
    <w:rsid w:val="007B7A51"/>
    <w:rsid w:val="007C369C"/>
    <w:rsid w:val="007C7FFD"/>
    <w:rsid w:val="007D120A"/>
    <w:rsid w:val="007D1397"/>
    <w:rsid w:val="007D5D1F"/>
    <w:rsid w:val="007D605B"/>
    <w:rsid w:val="007D6795"/>
    <w:rsid w:val="007D6EBB"/>
    <w:rsid w:val="007E4F6D"/>
    <w:rsid w:val="007E5F8B"/>
    <w:rsid w:val="00802BE6"/>
    <w:rsid w:val="00810029"/>
    <w:rsid w:val="00810B5B"/>
    <w:rsid w:val="00811859"/>
    <w:rsid w:val="008314AB"/>
    <w:rsid w:val="00835049"/>
    <w:rsid w:val="00843C22"/>
    <w:rsid w:val="00846100"/>
    <w:rsid w:val="008516ED"/>
    <w:rsid w:val="00855F8B"/>
    <w:rsid w:val="0086260E"/>
    <w:rsid w:val="0088488E"/>
    <w:rsid w:val="00884B17"/>
    <w:rsid w:val="00886FD5"/>
    <w:rsid w:val="00890433"/>
    <w:rsid w:val="008923BC"/>
    <w:rsid w:val="00896C3C"/>
    <w:rsid w:val="008A394C"/>
    <w:rsid w:val="008A4A05"/>
    <w:rsid w:val="008A7E9B"/>
    <w:rsid w:val="008B0CBA"/>
    <w:rsid w:val="008B4995"/>
    <w:rsid w:val="008B5C73"/>
    <w:rsid w:val="008B6829"/>
    <w:rsid w:val="008E107B"/>
    <w:rsid w:val="008E30EC"/>
    <w:rsid w:val="008E426A"/>
    <w:rsid w:val="008E6F15"/>
    <w:rsid w:val="008F23CD"/>
    <w:rsid w:val="0091084E"/>
    <w:rsid w:val="00910EA2"/>
    <w:rsid w:val="00911194"/>
    <w:rsid w:val="00914848"/>
    <w:rsid w:val="00927B73"/>
    <w:rsid w:val="009306B4"/>
    <w:rsid w:val="00944EBF"/>
    <w:rsid w:val="0096218E"/>
    <w:rsid w:val="009737D3"/>
    <w:rsid w:val="00975C5C"/>
    <w:rsid w:val="00991F51"/>
    <w:rsid w:val="009A1A97"/>
    <w:rsid w:val="009B7A61"/>
    <w:rsid w:val="009C1903"/>
    <w:rsid w:val="009C246B"/>
    <w:rsid w:val="009D06A4"/>
    <w:rsid w:val="009D657E"/>
    <w:rsid w:val="009F0217"/>
    <w:rsid w:val="00A264A5"/>
    <w:rsid w:val="00A34FEC"/>
    <w:rsid w:val="00A41CA8"/>
    <w:rsid w:val="00A44FAC"/>
    <w:rsid w:val="00A60A5E"/>
    <w:rsid w:val="00A61143"/>
    <w:rsid w:val="00A63E73"/>
    <w:rsid w:val="00A710D8"/>
    <w:rsid w:val="00A71D32"/>
    <w:rsid w:val="00A75518"/>
    <w:rsid w:val="00A762DA"/>
    <w:rsid w:val="00A82302"/>
    <w:rsid w:val="00A85774"/>
    <w:rsid w:val="00A9596E"/>
    <w:rsid w:val="00AA0404"/>
    <w:rsid w:val="00AA337E"/>
    <w:rsid w:val="00AA4FEE"/>
    <w:rsid w:val="00AA58BE"/>
    <w:rsid w:val="00AA6E23"/>
    <w:rsid w:val="00AB5F1D"/>
    <w:rsid w:val="00AC4961"/>
    <w:rsid w:val="00AD10C3"/>
    <w:rsid w:val="00AD2C24"/>
    <w:rsid w:val="00AD3894"/>
    <w:rsid w:val="00AD3DFB"/>
    <w:rsid w:val="00AE2B07"/>
    <w:rsid w:val="00AF2265"/>
    <w:rsid w:val="00AF356A"/>
    <w:rsid w:val="00AF7640"/>
    <w:rsid w:val="00AF7842"/>
    <w:rsid w:val="00B0080E"/>
    <w:rsid w:val="00B0378A"/>
    <w:rsid w:val="00B25DC8"/>
    <w:rsid w:val="00B35CA5"/>
    <w:rsid w:val="00B46166"/>
    <w:rsid w:val="00B5065D"/>
    <w:rsid w:val="00B522ED"/>
    <w:rsid w:val="00B52FE5"/>
    <w:rsid w:val="00B65677"/>
    <w:rsid w:val="00B7248E"/>
    <w:rsid w:val="00B74CBD"/>
    <w:rsid w:val="00B87A55"/>
    <w:rsid w:val="00B9138D"/>
    <w:rsid w:val="00B975CB"/>
    <w:rsid w:val="00BB1662"/>
    <w:rsid w:val="00BB6B08"/>
    <w:rsid w:val="00BC6057"/>
    <w:rsid w:val="00BC648B"/>
    <w:rsid w:val="00BD03FA"/>
    <w:rsid w:val="00BD0CB6"/>
    <w:rsid w:val="00BD3F7C"/>
    <w:rsid w:val="00BD48E5"/>
    <w:rsid w:val="00BF51AE"/>
    <w:rsid w:val="00BF677F"/>
    <w:rsid w:val="00C01CF4"/>
    <w:rsid w:val="00C16F16"/>
    <w:rsid w:val="00C27C7D"/>
    <w:rsid w:val="00C3295E"/>
    <w:rsid w:val="00C430C7"/>
    <w:rsid w:val="00C45D92"/>
    <w:rsid w:val="00C55783"/>
    <w:rsid w:val="00C60550"/>
    <w:rsid w:val="00C61340"/>
    <w:rsid w:val="00C61976"/>
    <w:rsid w:val="00C67EEE"/>
    <w:rsid w:val="00C8488C"/>
    <w:rsid w:val="00CA4653"/>
    <w:rsid w:val="00CA46C9"/>
    <w:rsid w:val="00CA713B"/>
    <w:rsid w:val="00CB4B61"/>
    <w:rsid w:val="00CB661B"/>
    <w:rsid w:val="00CC214B"/>
    <w:rsid w:val="00CC29AB"/>
    <w:rsid w:val="00CC450C"/>
    <w:rsid w:val="00CC5D32"/>
    <w:rsid w:val="00CD279D"/>
    <w:rsid w:val="00CD36C8"/>
    <w:rsid w:val="00CD403E"/>
    <w:rsid w:val="00CD6B5A"/>
    <w:rsid w:val="00CE7F2C"/>
    <w:rsid w:val="00CF605E"/>
    <w:rsid w:val="00D058FE"/>
    <w:rsid w:val="00D145F8"/>
    <w:rsid w:val="00D14DBB"/>
    <w:rsid w:val="00D1770B"/>
    <w:rsid w:val="00D21FD6"/>
    <w:rsid w:val="00D351C2"/>
    <w:rsid w:val="00D36487"/>
    <w:rsid w:val="00D46495"/>
    <w:rsid w:val="00D465A2"/>
    <w:rsid w:val="00D467AA"/>
    <w:rsid w:val="00D63FA1"/>
    <w:rsid w:val="00D64A9E"/>
    <w:rsid w:val="00D6579A"/>
    <w:rsid w:val="00D77D7C"/>
    <w:rsid w:val="00D81248"/>
    <w:rsid w:val="00D81958"/>
    <w:rsid w:val="00D8431D"/>
    <w:rsid w:val="00D9313E"/>
    <w:rsid w:val="00D9531A"/>
    <w:rsid w:val="00DA0BBD"/>
    <w:rsid w:val="00DA615C"/>
    <w:rsid w:val="00DB5C44"/>
    <w:rsid w:val="00DC2620"/>
    <w:rsid w:val="00DC682D"/>
    <w:rsid w:val="00DE0896"/>
    <w:rsid w:val="00DE23B9"/>
    <w:rsid w:val="00DF04A1"/>
    <w:rsid w:val="00DF2195"/>
    <w:rsid w:val="00DF2D9A"/>
    <w:rsid w:val="00DF4273"/>
    <w:rsid w:val="00DF7AE1"/>
    <w:rsid w:val="00E00C15"/>
    <w:rsid w:val="00E03E08"/>
    <w:rsid w:val="00E0407B"/>
    <w:rsid w:val="00E05050"/>
    <w:rsid w:val="00E05456"/>
    <w:rsid w:val="00E05CEE"/>
    <w:rsid w:val="00E132F0"/>
    <w:rsid w:val="00E200AD"/>
    <w:rsid w:val="00E22AC7"/>
    <w:rsid w:val="00E33ADD"/>
    <w:rsid w:val="00E34784"/>
    <w:rsid w:val="00E3686D"/>
    <w:rsid w:val="00E4522E"/>
    <w:rsid w:val="00E669C2"/>
    <w:rsid w:val="00E67A66"/>
    <w:rsid w:val="00E770AF"/>
    <w:rsid w:val="00E91E4D"/>
    <w:rsid w:val="00E94B4A"/>
    <w:rsid w:val="00E95526"/>
    <w:rsid w:val="00EB11B0"/>
    <w:rsid w:val="00EB3A6B"/>
    <w:rsid w:val="00EB60C6"/>
    <w:rsid w:val="00ED47B2"/>
    <w:rsid w:val="00EE749C"/>
    <w:rsid w:val="00EE74DA"/>
    <w:rsid w:val="00EF1F28"/>
    <w:rsid w:val="00EF7984"/>
    <w:rsid w:val="00F10D4C"/>
    <w:rsid w:val="00F13952"/>
    <w:rsid w:val="00F22E1D"/>
    <w:rsid w:val="00F32FD7"/>
    <w:rsid w:val="00F41CDE"/>
    <w:rsid w:val="00F52FF6"/>
    <w:rsid w:val="00F60601"/>
    <w:rsid w:val="00F70309"/>
    <w:rsid w:val="00F7160C"/>
    <w:rsid w:val="00F72235"/>
    <w:rsid w:val="00F75001"/>
    <w:rsid w:val="00F811A8"/>
    <w:rsid w:val="00F81749"/>
    <w:rsid w:val="00FA6AED"/>
    <w:rsid w:val="00FD17FD"/>
    <w:rsid w:val="00FE24D5"/>
    <w:rsid w:val="00FE2B3F"/>
    <w:rsid w:val="00FE33EB"/>
    <w:rsid w:val="00FE44C1"/>
    <w:rsid w:val="00FE5934"/>
    <w:rsid w:val="00FF3470"/>
    <w:rsid w:val="00FF47D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775A"/>
  <w15:chartTrackingRefBased/>
  <w15:docId w15:val="{9394D8C4-19BB-437C-9EB3-3F1B183A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904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0407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C01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51BA"/>
    <w:pPr>
      <w:ind w:left="720"/>
      <w:contextualSpacing/>
    </w:pPr>
  </w:style>
  <w:style w:type="table" w:styleId="GridTable1Light-Accent4">
    <w:name w:val="Grid Table 1 Light Accent 4"/>
    <w:basedOn w:val="TableNormal"/>
    <w:uiPriority w:val="46"/>
    <w:rsid w:val="00EB3A6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EB3A6B"/>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4">
    <w:name w:val="Grid Table 3 Accent 4"/>
    <w:basedOn w:val="TableNormal"/>
    <w:uiPriority w:val="48"/>
    <w:rsid w:val="00EB3A6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Header">
    <w:name w:val="header"/>
    <w:basedOn w:val="Normal"/>
    <w:link w:val="HeaderChar"/>
    <w:uiPriority w:val="99"/>
    <w:unhideWhenUsed/>
    <w:rsid w:val="00855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F8B"/>
  </w:style>
  <w:style w:type="paragraph" w:styleId="Footer">
    <w:name w:val="footer"/>
    <w:basedOn w:val="Normal"/>
    <w:link w:val="FooterChar"/>
    <w:uiPriority w:val="99"/>
    <w:unhideWhenUsed/>
    <w:rsid w:val="00855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F8B"/>
  </w:style>
  <w:style w:type="paragraph" w:styleId="NormalWeb">
    <w:name w:val="Normal (Web)"/>
    <w:basedOn w:val="Normal"/>
    <w:uiPriority w:val="99"/>
    <w:semiHidden/>
    <w:unhideWhenUsed/>
    <w:rsid w:val="00A611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A17BD"/>
    <w:rPr>
      <w:b/>
      <w:bCs/>
    </w:rPr>
  </w:style>
  <w:style w:type="character" w:styleId="Emphasis">
    <w:name w:val="Emphasis"/>
    <w:basedOn w:val="DefaultParagraphFont"/>
    <w:uiPriority w:val="20"/>
    <w:qFormat/>
    <w:rsid w:val="00F13952"/>
    <w:rPr>
      <w:i/>
      <w:iCs/>
    </w:rPr>
  </w:style>
  <w:style w:type="paragraph" w:styleId="Bibliography">
    <w:name w:val="Bibliography"/>
    <w:basedOn w:val="Normal"/>
    <w:next w:val="Normal"/>
    <w:uiPriority w:val="37"/>
    <w:unhideWhenUsed/>
    <w:rsid w:val="007459C0"/>
  </w:style>
  <w:style w:type="paragraph" w:styleId="NoSpacing">
    <w:name w:val="No Spacing"/>
    <w:link w:val="NoSpacingChar"/>
    <w:uiPriority w:val="1"/>
    <w:qFormat/>
    <w:rsid w:val="007459C0"/>
    <w:pPr>
      <w:spacing w:after="0" w:line="240" w:lineRule="auto"/>
    </w:pPr>
    <w:rPr>
      <w:lang w:val="en-US"/>
    </w:rPr>
  </w:style>
  <w:style w:type="character" w:customStyle="1" w:styleId="NoSpacingChar">
    <w:name w:val="No Spacing Char"/>
    <w:basedOn w:val="DefaultParagraphFont"/>
    <w:link w:val="NoSpacing"/>
    <w:uiPriority w:val="1"/>
    <w:rsid w:val="007459C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6484">
      <w:bodyDiv w:val="1"/>
      <w:marLeft w:val="0"/>
      <w:marRight w:val="0"/>
      <w:marTop w:val="0"/>
      <w:marBottom w:val="0"/>
      <w:divBdr>
        <w:top w:val="none" w:sz="0" w:space="0" w:color="auto"/>
        <w:left w:val="none" w:sz="0" w:space="0" w:color="auto"/>
        <w:bottom w:val="none" w:sz="0" w:space="0" w:color="auto"/>
        <w:right w:val="none" w:sz="0" w:space="0" w:color="auto"/>
      </w:divBdr>
    </w:div>
    <w:div w:id="84545152">
      <w:bodyDiv w:val="1"/>
      <w:marLeft w:val="0"/>
      <w:marRight w:val="0"/>
      <w:marTop w:val="0"/>
      <w:marBottom w:val="0"/>
      <w:divBdr>
        <w:top w:val="none" w:sz="0" w:space="0" w:color="auto"/>
        <w:left w:val="none" w:sz="0" w:space="0" w:color="auto"/>
        <w:bottom w:val="none" w:sz="0" w:space="0" w:color="auto"/>
        <w:right w:val="none" w:sz="0" w:space="0" w:color="auto"/>
      </w:divBdr>
    </w:div>
    <w:div w:id="163395354">
      <w:bodyDiv w:val="1"/>
      <w:marLeft w:val="0"/>
      <w:marRight w:val="0"/>
      <w:marTop w:val="0"/>
      <w:marBottom w:val="0"/>
      <w:divBdr>
        <w:top w:val="none" w:sz="0" w:space="0" w:color="auto"/>
        <w:left w:val="none" w:sz="0" w:space="0" w:color="auto"/>
        <w:bottom w:val="none" w:sz="0" w:space="0" w:color="auto"/>
        <w:right w:val="none" w:sz="0" w:space="0" w:color="auto"/>
      </w:divBdr>
    </w:div>
    <w:div w:id="169762382">
      <w:bodyDiv w:val="1"/>
      <w:marLeft w:val="0"/>
      <w:marRight w:val="0"/>
      <w:marTop w:val="0"/>
      <w:marBottom w:val="0"/>
      <w:divBdr>
        <w:top w:val="none" w:sz="0" w:space="0" w:color="auto"/>
        <w:left w:val="none" w:sz="0" w:space="0" w:color="auto"/>
        <w:bottom w:val="none" w:sz="0" w:space="0" w:color="auto"/>
        <w:right w:val="none" w:sz="0" w:space="0" w:color="auto"/>
      </w:divBdr>
    </w:div>
    <w:div w:id="231088518">
      <w:bodyDiv w:val="1"/>
      <w:marLeft w:val="0"/>
      <w:marRight w:val="0"/>
      <w:marTop w:val="0"/>
      <w:marBottom w:val="0"/>
      <w:divBdr>
        <w:top w:val="none" w:sz="0" w:space="0" w:color="auto"/>
        <w:left w:val="none" w:sz="0" w:space="0" w:color="auto"/>
        <w:bottom w:val="none" w:sz="0" w:space="0" w:color="auto"/>
        <w:right w:val="none" w:sz="0" w:space="0" w:color="auto"/>
      </w:divBdr>
    </w:div>
    <w:div w:id="233471169">
      <w:bodyDiv w:val="1"/>
      <w:marLeft w:val="0"/>
      <w:marRight w:val="0"/>
      <w:marTop w:val="0"/>
      <w:marBottom w:val="0"/>
      <w:divBdr>
        <w:top w:val="none" w:sz="0" w:space="0" w:color="auto"/>
        <w:left w:val="none" w:sz="0" w:space="0" w:color="auto"/>
        <w:bottom w:val="none" w:sz="0" w:space="0" w:color="auto"/>
        <w:right w:val="none" w:sz="0" w:space="0" w:color="auto"/>
      </w:divBdr>
    </w:div>
    <w:div w:id="238029965">
      <w:bodyDiv w:val="1"/>
      <w:marLeft w:val="0"/>
      <w:marRight w:val="0"/>
      <w:marTop w:val="0"/>
      <w:marBottom w:val="0"/>
      <w:divBdr>
        <w:top w:val="none" w:sz="0" w:space="0" w:color="auto"/>
        <w:left w:val="none" w:sz="0" w:space="0" w:color="auto"/>
        <w:bottom w:val="none" w:sz="0" w:space="0" w:color="auto"/>
        <w:right w:val="none" w:sz="0" w:space="0" w:color="auto"/>
      </w:divBdr>
    </w:div>
    <w:div w:id="280384233">
      <w:bodyDiv w:val="1"/>
      <w:marLeft w:val="0"/>
      <w:marRight w:val="0"/>
      <w:marTop w:val="0"/>
      <w:marBottom w:val="0"/>
      <w:divBdr>
        <w:top w:val="none" w:sz="0" w:space="0" w:color="auto"/>
        <w:left w:val="none" w:sz="0" w:space="0" w:color="auto"/>
        <w:bottom w:val="none" w:sz="0" w:space="0" w:color="auto"/>
        <w:right w:val="none" w:sz="0" w:space="0" w:color="auto"/>
      </w:divBdr>
    </w:div>
    <w:div w:id="295794688">
      <w:bodyDiv w:val="1"/>
      <w:marLeft w:val="0"/>
      <w:marRight w:val="0"/>
      <w:marTop w:val="0"/>
      <w:marBottom w:val="0"/>
      <w:divBdr>
        <w:top w:val="none" w:sz="0" w:space="0" w:color="auto"/>
        <w:left w:val="none" w:sz="0" w:space="0" w:color="auto"/>
        <w:bottom w:val="none" w:sz="0" w:space="0" w:color="auto"/>
        <w:right w:val="none" w:sz="0" w:space="0" w:color="auto"/>
      </w:divBdr>
    </w:div>
    <w:div w:id="309096166">
      <w:bodyDiv w:val="1"/>
      <w:marLeft w:val="0"/>
      <w:marRight w:val="0"/>
      <w:marTop w:val="0"/>
      <w:marBottom w:val="0"/>
      <w:divBdr>
        <w:top w:val="none" w:sz="0" w:space="0" w:color="auto"/>
        <w:left w:val="none" w:sz="0" w:space="0" w:color="auto"/>
        <w:bottom w:val="none" w:sz="0" w:space="0" w:color="auto"/>
        <w:right w:val="none" w:sz="0" w:space="0" w:color="auto"/>
      </w:divBdr>
    </w:div>
    <w:div w:id="346447597">
      <w:bodyDiv w:val="1"/>
      <w:marLeft w:val="0"/>
      <w:marRight w:val="0"/>
      <w:marTop w:val="0"/>
      <w:marBottom w:val="0"/>
      <w:divBdr>
        <w:top w:val="none" w:sz="0" w:space="0" w:color="auto"/>
        <w:left w:val="none" w:sz="0" w:space="0" w:color="auto"/>
        <w:bottom w:val="none" w:sz="0" w:space="0" w:color="auto"/>
        <w:right w:val="none" w:sz="0" w:space="0" w:color="auto"/>
      </w:divBdr>
    </w:div>
    <w:div w:id="358970038">
      <w:bodyDiv w:val="1"/>
      <w:marLeft w:val="0"/>
      <w:marRight w:val="0"/>
      <w:marTop w:val="0"/>
      <w:marBottom w:val="0"/>
      <w:divBdr>
        <w:top w:val="none" w:sz="0" w:space="0" w:color="auto"/>
        <w:left w:val="none" w:sz="0" w:space="0" w:color="auto"/>
        <w:bottom w:val="none" w:sz="0" w:space="0" w:color="auto"/>
        <w:right w:val="none" w:sz="0" w:space="0" w:color="auto"/>
      </w:divBdr>
    </w:div>
    <w:div w:id="428278368">
      <w:bodyDiv w:val="1"/>
      <w:marLeft w:val="0"/>
      <w:marRight w:val="0"/>
      <w:marTop w:val="0"/>
      <w:marBottom w:val="0"/>
      <w:divBdr>
        <w:top w:val="none" w:sz="0" w:space="0" w:color="auto"/>
        <w:left w:val="none" w:sz="0" w:space="0" w:color="auto"/>
        <w:bottom w:val="none" w:sz="0" w:space="0" w:color="auto"/>
        <w:right w:val="none" w:sz="0" w:space="0" w:color="auto"/>
      </w:divBdr>
    </w:div>
    <w:div w:id="466975963">
      <w:bodyDiv w:val="1"/>
      <w:marLeft w:val="0"/>
      <w:marRight w:val="0"/>
      <w:marTop w:val="0"/>
      <w:marBottom w:val="0"/>
      <w:divBdr>
        <w:top w:val="none" w:sz="0" w:space="0" w:color="auto"/>
        <w:left w:val="none" w:sz="0" w:space="0" w:color="auto"/>
        <w:bottom w:val="none" w:sz="0" w:space="0" w:color="auto"/>
        <w:right w:val="none" w:sz="0" w:space="0" w:color="auto"/>
      </w:divBdr>
    </w:div>
    <w:div w:id="509298912">
      <w:bodyDiv w:val="1"/>
      <w:marLeft w:val="0"/>
      <w:marRight w:val="0"/>
      <w:marTop w:val="0"/>
      <w:marBottom w:val="0"/>
      <w:divBdr>
        <w:top w:val="none" w:sz="0" w:space="0" w:color="auto"/>
        <w:left w:val="none" w:sz="0" w:space="0" w:color="auto"/>
        <w:bottom w:val="none" w:sz="0" w:space="0" w:color="auto"/>
        <w:right w:val="none" w:sz="0" w:space="0" w:color="auto"/>
      </w:divBdr>
    </w:div>
    <w:div w:id="517893160">
      <w:bodyDiv w:val="1"/>
      <w:marLeft w:val="0"/>
      <w:marRight w:val="0"/>
      <w:marTop w:val="0"/>
      <w:marBottom w:val="0"/>
      <w:divBdr>
        <w:top w:val="none" w:sz="0" w:space="0" w:color="auto"/>
        <w:left w:val="none" w:sz="0" w:space="0" w:color="auto"/>
        <w:bottom w:val="none" w:sz="0" w:space="0" w:color="auto"/>
        <w:right w:val="none" w:sz="0" w:space="0" w:color="auto"/>
      </w:divBdr>
    </w:div>
    <w:div w:id="566302787">
      <w:bodyDiv w:val="1"/>
      <w:marLeft w:val="0"/>
      <w:marRight w:val="0"/>
      <w:marTop w:val="0"/>
      <w:marBottom w:val="0"/>
      <w:divBdr>
        <w:top w:val="none" w:sz="0" w:space="0" w:color="auto"/>
        <w:left w:val="none" w:sz="0" w:space="0" w:color="auto"/>
        <w:bottom w:val="none" w:sz="0" w:space="0" w:color="auto"/>
        <w:right w:val="none" w:sz="0" w:space="0" w:color="auto"/>
      </w:divBdr>
    </w:div>
    <w:div w:id="607129096">
      <w:bodyDiv w:val="1"/>
      <w:marLeft w:val="0"/>
      <w:marRight w:val="0"/>
      <w:marTop w:val="0"/>
      <w:marBottom w:val="0"/>
      <w:divBdr>
        <w:top w:val="none" w:sz="0" w:space="0" w:color="auto"/>
        <w:left w:val="none" w:sz="0" w:space="0" w:color="auto"/>
        <w:bottom w:val="none" w:sz="0" w:space="0" w:color="auto"/>
        <w:right w:val="none" w:sz="0" w:space="0" w:color="auto"/>
      </w:divBdr>
    </w:div>
    <w:div w:id="680858350">
      <w:bodyDiv w:val="1"/>
      <w:marLeft w:val="0"/>
      <w:marRight w:val="0"/>
      <w:marTop w:val="0"/>
      <w:marBottom w:val="0"/>
      <w:divBdr>
        <w:top w:val="none" w:sz="0" w:space="0" w:color="auto"/>
        <w:left w:val="none" w:sz="0" w:space="0" w:color="auto"/>
        <w:bottom w:val="none" w:sz="0" w:space="0" w:color="auto"/>
        <w:right w:val="none" w:sz="0" w:space="0" w:color="auto"/>
      </w:divBdr>
    </w:div>
    <w:div w:id="802381715">
      <w:bodyDiv w:val="1"/>
      <w:marLeft w:val="0"/>
      <w:marRight w:val="0"/>
      <w:marTop w:val="0"/>
      <w:marBottom w:val="0"/>
      <w:divBdr>
        <w:top w:val="none" w:sz="0" w:space="0" w:color="auto"/>
        <w:left w:val="none" w:sz="0" w:space="0" w:color="auto"/>
        <w:bottom w:val="none" w:sz="0" w:space="0" w:color="auto"/>
        <w:right w:val="none" w:sz="0" w:space="0" w:color="auto"/>
      </w:divBdr>
    </w:div>
    <w:div w:id="935871023">
      <w:bodyDiv w:val="1"/>
      <w:marLeft w:val="0"/>
      <w:marRight w:val="0"/>
      <w:marTop w:val="0"/>
      <w:marBottom w:val="0"/>
      <w:divBdr>
        <w:top w:val="none" w:sz="0" w:space="0" w:color="auto"/>
        <w:left w:val="none" w:sz="0" w:space="0" w:color="auto"/>
        <w:bottom w:val="none" w:sz="0" w:space="0" w:color="auto"/>
        <w:right w:val="none" w:sz="0" w:space="0" w:color="auto"/>
      </w:divBdr>
    </w:div>
    <w:div w:id="936211277">
      <w:bodyDiv w:val="1"/>
      <w:marLeft w:val="0"/>
      <w:marRight w:val="0"/>
      <w:marTop w:val="0"/>
      <w:marBottom w:val="0"/>
      <w:divBdr>
        <w:top w:val="none" w:sz="0" w:space="0" w:color="auto"/>
        <w:left w:val="none" w:sz="0" w:space="0" w:color="auto"/>
        <w:bottom w:val="none" w:sz="0" w:space="0" w:color="auto"/>
        <w:right w:val="none" w:sz="0" w:space="0" w:color="auto"/>
      </w:divBdr>
    </w:div>
    <w:div w:id="964585602">
      <w:bodyDiv w:val="1"/>
      <w:marLeft w:val="0"/>
      <w:marRight w:val="0"/>
      <w:marTop w:val="0"/>
      <w:marBottom w:val="0"/>
      <w:divBdr>
        <w:top w:val="none" w:sz="0" w:space="0" w:color="auto"/>
        <w:left w:val="none" w:sz="0" w:space="0" w:color="auto"/>
        <w:bottom w:val="none" w:sz="0" w:space="0" w:color="auto"/>
        <w:right w:val="none" w:sz="0" w:space="0" w:color="auto"/>
      </w:divBdr>
    </w:div>
    <w:div w:id="968705908">
      <w:bodyDiv w:val="1"/>
      <w:marLeft w:val="0"/>
      <w:marRight w:val="0"/>
      <w:marTop w:val="0"/>
      <w:marBottom w:val="0"/>
      <w:divBdr>
        <w:top w:val="none" w:sz="0" w:space="0" w:color="auto"/>
        <w:left w:val="none" w:sz="0" w:space="0" w:color="auto"/>
        <w:bottom w:val="none" w:sz="0" w:space="0" w:color="auto"/>
        <w:right w:val="none" w:sz="0" w:space="0" w:color="auto"/>
      </w:divBdr>
    </w:div>
    <w:div w:id="1030182906">
      <w:bodyDiv w:val="1"/>
      <w:marLeft w:val="0"/>
      <w:marRight w:val="0"/>
      <w:marTop w:val="0"/>
      <w:marBottom w:val="0"/>
      <w:divBdr>
        <w:top w:val="none" w:sz="0" w:space="0" w:color="auto"/>
        <w:left w:val="none" w:sz="0" w:space="0" w:color="auto"/>
        <w:bottom w:val="none" w:sz="0" w:space="0" w:color="auto"/>
        <w:right w:val="none" w:sz="0" w:space="0" w:color="auto"/>
      </w:divBdr>
    </w:div>
    <w:div w:id="1051467381">
      <w:bodyDiv w:val="1"/>
      <w:marLeft w:val="0"/>
      <w:marRight w:val="0"/>
      <w:marTop w:val="0"/>
      <w:marBottom w:val="0"/>
      <w:divBdr>
        <w:top w:val="none" w:sz="0" w:space="0" w:color="auto"/>
        <w:left w:val="none" w:sz="0" w:space="0" w:color="auto"/>
        <w:bottom w:val="none" w:sz="0" w:space="0" w:color="auto"/>
        <w:right w:val="none" w:sz="0" w:space="0" w:color="auto"/>
      </w:divBdr>
    </w:div>
    <w:div w:id="1051881925">
      <w:bodyDiv w:val="1"/>
      <w:marLeft w:val="0"/>
      <w:marRight w:val="0"/>
      <w:marTop w:val="0"/>
      <w:marBottom w:val="0"/>
      <w:divBdr>
        <w:top w:val="none" w:sz="0" w:space="0" w:color="auto"/>
        <w:left w:val="none" w:sz="0" w:space="0" w:color="auto"/>
        <w:bottom w:val="none" w:sz="0" w:space="0" w:color="auto"/>
        <w:right w:val="none" w:sz="0" w:space="0" w:color="auto"/>
      </w:divBdr>
    </w:div>
    <w:div w:id="1079861254">
      <w:bodyDiv w:val="1"/>
      <w:marLeft w:val="0"/>
      <w:marRight w:val="0"/>
      <w:marTop w:val="0"/>
      <w:marBottom w:val="0"/>
      <w:divBdr>
        <w:top w:val="none" w:sz="0" w:space="0" w:color="auto"/>
        <w:left w:val="none" w:sz="0" w:space="0" w:color="auto"/>
        <w:bottom w:val="none" w:sz="0" w:space="0" w:color="auto"/>
        <w:right w:val="none" w:sz="0" w:space="0" w:color="auto"/>
      </w:divBdr>
    </w:div>
    <w:div w:id="1146968424">
      <w:bodyDiv w:val="1"/>
      <w:marLeft w:val="0"/>
      <w:marRight w:val="0"/>
      <w:marTop w:val="0"/>
      <w:marBottom w:val="0"/>
      <w:divBdr>
        <w:top w:val="none" w:sz="0" w:space="0" w:color="auto"/>
        <w:left w:val="none" w:sz="0" w:space="0" w:color="auto"/>
        <w:bottom w:val="none" w:sz="0" w:space="0" w:color="auto"/>
        <w:right w:val="none" w:sz="0" w:space="0" w:color="auto"/>
      </w:divBdr>
    </w:div>
    <w:div w:id="1204564754">
      <w:bodyDiv w:val="1"/>
      <w:marLeft w:val="0"/>
      <w:marRight w:val="0"/>
      <w:marTop w:val="0"/>
      <w:marBottom w:val="0"/>
      <w:divBdr>
        <w:top w:val="none" w:sz="0" w:space="0" w:color="auto"/>
        <w:left w:val="none" w:sz="0" w:space="0" w:color="auto"/>
        <w:bottom w:val="none" w:sz="0" w:space="0" w:color="auto"/>
        <w:right w:val="none" w:sz="0" w:space="0" w:color="auto"/>
      </w:divBdr>
    </w:div>
    <w:div w:id="1236548876">
      <w:bodyDiv w:val="1"/>
      <w:marLeft w:val="0"/>
      <w:marRight w:val="0"/>
      <w:marTop w:val="0"/>
      <w:marBottom w:val="0"/>
      <w:divBdr>
        <w:top w:val="none" w:sz="0" w:space="0" w:color="auto"/>
        <w:left w:val="none" w:sz="0" w:space="0" w:color="auto"/>
        <w:bottom w:val="none" w:sz="0" w:space="0" w:color="auto"/>
        <w:right w:val="none" w:sz="0" w:space="0" w:color="auto"/>
      </w:divBdr>
    </w:div>
    <w:div w:id="1245532017">
      <w:bodyDiv w:val="1"/>
      <w:marLeft w:val="0"/>
      <w:marRight w:val="0"/>
      <w:marTop w:val="0"/>
      <w:marBottom w:val="0"/>
      <w:divBdr>
        <w:top w:val="none" w:sz="0" w:space="0" w:color="auto"/>
        <w:left w:val="none" w:sz="0" w:space="0" w:color="auto"/>
        <w:bottom w:val="none" w:sz="0" w:space="0" w:color="auto"/>
        <w:right w:val="none" w:sz="0" w:space="0" w:color="auto"/>
      </w:divBdr>
    </w:div>
    <w:div w:id="1267737339">
      <w:bodyDiv w:val="1"/>
      <w:marLeft w:val="0"/>
      <w:marRight w:val="0"/>
      <w:marTop w:val="0"/>
      <w:marBottom w:val="0"/>
      <w:divBdr>
        <w:top w:val="none" w:sz="0" w:space="0" w:color="auto"/>
        <w:left w:val="none" w:sz="0" w:space="0" w:color="auto"/>
        <w:bottom w:val="none" w:sz="0" w:space="0" w:color="auto"/>
        <w:right w:val="none" w:sz="0" w:space="0" w:color="auto"/>
      </w:divBdr>
    </w:div>
    <w:div w:id="1284653900">
      <w:bodyDiv w:val="1"/>
      <w:marLeft w:val="0"/>
      <w:marRight w:val="0"/>
      <w:marTop w:val="0"/>
      <w:marBottom w:val="0"/>
      <w:divBdr>
        <w:top w:val="none" w:sz="0" w:space="0" w:color="auto"/>
        <w:left w:val="none" w:sz="0" w:space="0" w:color="auto"/>
        <w:bottom w:val="none" w:sz="0" w:space="0" w:color="auto"/>
        <w:right w:val="none" w:sz="0" w:space="0" w:color="auto"/>
      </w:divBdr>
    </w:div>
    <w:div w:id="1301498632">
      <w:bodyDiv w:val="1"/>
      <w:marLeft w:val="0"/>
      <w:marRight w:val="0"/>
      <w:marTop w:val="0"/>
      <w:marBottom w:val="0"/>
      <w:divBdr>
        <w:top w:val="none" w:sz="0" w:space="0" w:color="auto"/>
        <w:left w:val="none" w:sz="0" w:space="0" w:color="auto"/>
        <w:bottom w:val="none" w:sz="0" w:space="0" w:color="auto"/>
        <w:right w:val="none" w:sz="0" w:space="0" w:color="auto"/>
      </w:divBdr>
    </w:div>
    <w:div w:id="1328745399">
      <w:bodyDiv w:val="1"/>
      <w:marLeft w:val="0"/>
      <w:marRight w:val="0"/>
      <w:marTop w:val="0"/>
      <w:marBottom w:val="0"/>
      <w:divBdr>
        <w:top w:val="none" w:sz="0" w:space="0" w:color="auto"/>
        <w:left w:val="none" w:sz="0" w:space="0" w:color="auto"/>
        <w:bottom w:val="none" w:sz="0" w:space="0" w:color="auto"/>
        <w:right w:val="none" w:sz="0" w:space="0" w:color="auto"/>
      </w:divBdr>
    </w:div>
    <w:div w:id="1330251949">
      <w:bodyDiv w:val="1"/>
      <w:marLeft w:val="0"/>
      <w:marRight w:val="0"/>
      <w:marTop w:val="0"/>
      <w:marBottom w:val="0"/>
      <w:divBdr>
        <w:top w:val="none" w:sz="0" w:space="0" w:color="auto"/>
        <w:left w:val="none" w:sz="0" w:space="0" w:color="auto"/>
        <w:bottom w:val="none" w:sz="0" w:space="0" w:color="auto"/>
        <w:right w:val="none" w:sz="0" w:space="0" w:color="auto"/>
      </w:divBdr>
    </w:div>
    <w:div w:id="1402482817">
      <w:bodyDiv w:val="1"/>
      <w:marLeft w:val="0"/>
      <w:marRight w:val="0"/>
      <w:marTop w:val="0"/>
      <w:marBottom w:val="0"/>
      <w:divBdr>
        <w:top w:val="none" w:sz="0" w:space="0" w:color="auto"/>
        <w:left w:val="none" w:sz="0" w:space="0" w:color="auto"/>
        <w:bottom w:val="none" w:sz="0" w:space="0" w:color="auto"/>
        <w:right w:val="none" w:sz="0" w:space="0" w:color="auto"/>
      </w:divBdr>
    </w:div>
    <w:div w:id="1402830706">
      <w:bodyDiv w:val="1"/>
      <w:marLeft w:val="0"/>
      <w:marRight w:val="0"/>
      <w:marTop w:val="0"/>
      <w:marBottom w:val="0"/>
      <w:divBdr>
        <w:top w:val="none" w:sz="0" w:space="0" w:color="auto"/>
        <w:left w:val="none" w:sz="0" w:space="0" w:color="auto"/>
        <w:bottom w:val="none" w:sz="0" w:space="0" w:color="auto"/>
        <w:right w:val="none" w:sz="0" w:space="0" w:color="auto"/>
      </w:divBdr>
    </w:div>
    <w:div w:id="1418014427">
      <w:bodyDiv w:val="1"/>
      <w:marLeft w:val="0"/>
      <w:marRight w:val="0"/>
      <w:marTop w:val="0"/>
      <w:marBottom w:val="0"/>
      <w:divBdr>
        <w:top w:val="none" w:sz="0" w:space="0" w:color="auto"/>
        <w:left w:val="none" w:sz="0" w:space="0" w:color="auto"/>
        <w:bottom w:val="none" w:sz="0" w:space="0" w:color="auto"/>
        <w:right w:val="none" w:sz="0" w:space="0" w:color="auto"/>
      </w:divBdr>
    </w:div>
    <w:div w:id="1544052386">
      <w:bodyDiv w:val="1"/>
      <w:marLeft w:val="0"/>
      <w:marRight w:val="0"/>
      <w:marTop w:val="0"/>
      <w:marBottom w:val="0"/>
      <w:divBdr>
        <w:top w:val="none" w:sz="0" w:space="0" w:color="auto"/>
        <w:left w:val="none" w:sz="0" w:space="0" w:color="auto"/>
        <w:bottom w:val="none" w:sz="0" w:space="0" w:color="auto"/>
        <w:right w:val="none" w:sz="0" w:space="0" w:color="auto"/>
      </w:divBdr>
    </w:div>
    <w:div w:id="1558853928">
      <w:bodyDiv w:val="1"/>
      <w:marLeft w:val="0"/>
      <w:marRight w:val="0"/>
      <w:marTop w:val="0"/>
      <w:marBottom w:val="0"/>
      <w:divBdr>
        <w:top w:val="none" w:sz="0" w:space="0" w:color="auto"/>
        <w:left w:val="none" w:sz="0" w:space="0" w:color="auto"/>
        <w:bottom w:val="none" w:sz="0" w:space="0" w:color="auto"/>
        <w:right w:val="none" w:sz="0" w:space="0" w:color="auto"/>
      </w:divBdr>
    </w:div>
    <w:div w:id="1735156632">
      <w:bodyDiv w:val="1"/>
      <w:marLeft w:val="0"/>
      <w:marRight w:val="0"/>
      <w:marTop w:val="0"/>
      <w:marBottom w:val="0"/>
      <w:divBdr>
        <w:top w:val="none" w:sz="0" w:space="0" w:color="auto"/>
        <w:left w:val="none" w:sz="0" w:space="0" w:color="auto"/>
        <w:bottom w:val="none" w:sz="0" w:space="0" w:color="auto"/>
        <w:right w:val="none" w:sz="0" w:space="0" w:color="auto"/>
      </w:divBdr>
    </w:div>
    <w:div w:id="1854026578">
      <w:bodyDiv w:val="1"/>
      <w:marLeft w:val="0"/>
      <w:marRight w:val="0"/>
      <w:marTop w:val="0"/>
      <w:marBottom w:val="0"/>
      <w:divBdr>
        <w:top w:val="none" w:sz="0" w:space="0" w:color="auto"/>
        <w:left w:val="none" w:sz="0" w:space="0" w:color="auto"/>
        <w:bottom w:val="none" w:sz="0" w:space="0" w:color="auto"/>
        <w:right w:val="none" w:sz="0" w:space="0" w:color="auto"/>
      </w:divBdr>
    </w:div>
    <w:div w:id="1855075661">
      <w:bodyDiv w:val="1"/>
      <w:marLeft w:val="0"/>
      <w:marRight w:val="0"/>
      <w:marTop w:val="0"/>
      <w:marBottom w:val="0"/>
      <w:divBdr>
        <w:top w:val="none" w:sz="0" w:space="0" w:color="auto"/>
        <w:left w:val="none" w:sz="0" w:space="0" w:color="auto"/>
        <w:bottom w:val="none" w:sz="0" w:space="0" w:color="auto"/>
        <w:right w:val="none" w:sz="0" w:space="0" w:color="auto"/>
      </w:divBdr>
    </w:div>
    <w:div w:id="1877817792">
      <w:bodyDiv w:val="1"/>
      <w:marLeft w:val="0"/>
      <w:marRight w:val="0"/>
      <w:marTop w:val="0"/>
      <w:marBottom w:val="0"/>
      <w:divBdr>
        <w:top w:val="none" w:sz="0" w:space="0" w:color="auto"/>
        <w:left w:val="none" w:sz="0" w:space="0" w:color="auto"/>
        <w:bottom w:val="none" w:sz="0" w:space="0" w:color="auto"/>
        <w:right w:val="none" w:sz="0" w:space="0" w:color="auto"/>
      </w:divBdr>
    </w:div>
    <w:div w:id="1885823737">
      <w:bodyDiv w:val="1"/>
      <w:marLeft w:val="0"/>
      <w:marRight w:val="0"/>
      <w:marTop w:val="0"/>
      <w:marBottom w:val="0"/>
      <w:divBdr>
        <w:top w:val="none" w:sz="0" w:space="0" w:color="auto"/>
        <w:left w:val="none" w:sz="0" w:space="0" w:color="auto"/>
        <w:bottom w:val="none" w:sz="0" w:space="0" w:color="auto"/>
        <w:right w:val="none" w:sz="0" w:space="0" w:color="auto"/>
      </w:divBdr>
    </w:div>
    <w:div w:id="1956249661">
      <w:bodyDiv w:val="1"/>
      <w:marLeft w:val="0"/>
      <w:marRight w:val="0"/>
      <w:marTop w:val="0"/>
      <w:marBottom w:val="0"/>
      <w:divBdr>
        <w:top w:val="none" w:sz="0" w:space="0" w:color="auto"/>
        <w:left w:val="none" w:sz="0" w:space="0" w:color="auto"/>
        <w:bottom w:val="none" w:sz="0" w:space="0" w:color="auto"/>
        <w:right w:val="none" w:sz="0" w:space="0" w:color="auto"/>
      </w:divBdr>
    </w:div>
    <w:div w:id="1958366372">
      <w:bodyDiv w:val="1"/>
      <w:marLeft w:val="0"/>
      <w:marRight w:val="0"/>
      <w:marTop w:val="0"/>
      <w:marBottom w:val="0"/>
      <w:divBdr>
        <w:top w:val="none" w:sz="0" w:space="0" w:color="auto"/>
        <w:left w:val="none" w:sz="0" w:space="0" w:color="auto"/>
        <w:bottom w:val="none" w:sz="0" w:space="0" w:color="auto"/>
        <w:right w:val="none" w:sz="0" w:space="0" w:color="auto"/>
      </w:divBdr>
    </w:div>
    <w:div w:id="2086339790">
      <w:bodyDiv w:val="1"/>
      <w:marLeft w:val="0"/>
      <w:marRight w:val="0"/>
      <w:marTop w:val="0"/>
      <w:marBottom w:val="0"/>
      <w:divBdr>
        <w:top w:val="none" w:sz="0" w:space="0" w:color="auto"/>
        <w:left w:val="none" w:sz="0" w:space="0" w:color="auto"/>
        <w:bottom w:val="none" w:sz="0" w:space="0" w:color="auto"/>
        <w:right w:val="none" w:sz="0" w:space="0" w:color="auto"/>
      </w:divBdr>
    </w:div>
    <w:div w:id="20984069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2021-11-01T00:00:00</PublishDate>
  <Abstract/>
  <CompanyAddress>MGN565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Ing00</b:Tag>
    <b:SourceType>DocumentFromInternetSite</b:SourceType>
    <b:Guid>{E9B1771E-D70C-4EA7-99D6-4E1C4863983E}</b:Guid>
    <b:Author>
      <b:Author>
        <b:NameList>
          <b:Person>
            <b:Last>Tscach</b:Last>
            <b:First>Ingo</b:First>
          </b:Person>
        </b:NameList>
      </b:Author>
    </b:Author>
    <b:Title>The Impact of Inflation on Long-Term Housing Loans</b:Title>
    <b:Year>2000</b:Year>
    <b:InternetSiteTitle>econstor</b:InternetSiteTitle>
    <b:URL>https://www.econstor.eu/handle/10419/76905</b:URL>
    <b:RefOrder>2</b:RefOrder>
  </b:Source>
  <b:Source>
    <b:Tag>Wat80</b:Tag>
    <b:SourceType>Book</b:SourceType>
    <b:Guid>{1A867502-3375-4D6C-9851-0B61C26A774D}</b:Guid>
    <b:Author>
      <b:Author>
        <b:NameList>
          <b:Person>
            <b:Last>Waterman</b:Last>
            <b:First>R.H.,</b:First>
            <b:Middle>Peters, T. J. and Phillips, J. R.</b:Middle>
          </b:Person>
        </b:NameList>
      </b:Author>
    </b:Author>
    <b:Title>Structure is not organisation. Business Horizons</b:Title>
    <b:Year>1980</b:Year>
    <b:RefOrder>3</b:RefOrder>
  </b:Source>
  <b:Source>
    <b:Tag>Bre10</b:Tag>
    <b:SourceType>InternetSite</b:SourceType>
    <b:Guid>{202A267F-76E0-410A-A7AC-9912E16E6401}</b:Guid>
    <b:Author>
      <b:Author>
        <b:NameList>
          <b:Person>
            <b:Last>Winterford</b:Last>
            <b:First>Brett</b:First>
          </b:Person>
        </b:NameList>
      </b:Author>
    </b:Author>
    <b:Title>project, Inside the CBA's Oracle-as-a-service</b:Title>
    <b:Year>2010</b:Year>
    <b:InternetSiteTitle>IT News</b:InternetSiteTitle>
    <b:Month>September</b:Month>
    <b:Day>30</b:Day>
    <b:URL>https://www.itnews.com.au/news/inside-the-cbas-oracle-as-a-service-project-233738</b:URL>
    <b:RefOrder>4</b:RefOrder>
  </b:Source>
  <b:Source>
    <b:Tag>The21</b:Tag>
    <b:SourceType>InternetSite</b:SourceType>
    <b:Guid>{901276FE-A7CD-A44A-926B-946F6C084CCF}</b:Guid>
    <b:Author>
      <b:Author>
        <b:Corporate>The Org</b:Corporate>
      </b:Author>
    </b:Author>
    <b:Title>Commonwealth Bank of Australia</b:Title>
    <b:InternetSiteTitle>The Org</b:InternetSiteTitle>
    <b:URL>https://theorg.com/org/commonwealth-bank-of-australia</b:URL>
    <b:Year>2021</b:Year>
    <b:RefOrder>1</b:RefOrder>
  </b:Source>
  <b:Source>
    <b:Tag>Com</b:Tag>
    <b:SourceType>InternetSite</b:SourceType>
    <b:Guid>{311B06C3-705D-9E4D-BCE7-B8150D4B62F8}</b:Guid>
    <b:Author>
      <b:Author>
        <b:Corporate>CommSec </b:Corporate>
      </b:Author>
    </b:Author>
    <b:Title>Contact Us</b:Title>
    <b:InternetSiteTitle>Commsec.com.au</b:InternetSiteTitle>
    <b:URL>https://www.commsec.com.au/support/contact-us.html</b:URL>
    <b:RefOrder>5</b:RefOrder>
  </b:Source>
  <b:Source>
    <b:Tag>Fin04</b:Tag>
    <b:SourceType>InternetSite</b:SourceType>
    <b:Guid>{1EDF39F6-D878-4EB3-B782-63485CF65A89}</b:Guid>
    <b:Title>Commonwealth Bank restructures for CRM</b:Title>
    <b:Year>2004</b:Year>
    <b:Author>
      <b:Author>
        <b:Corporate>Finextra</b:Corporate>
      </b:Author>
    </b:Author>
    <b:InternetSiteTitle>Finextra</b:InternetSiteTitle>
    <b:Month>May</b:Month>
    <b:Day>18</b:Day>
    <b:URL>https://www.finextra.com/newsarticle/11838/commonwealth-bank-restructures-for-crm</b:URL>
    <b:RefOrder>6</b:RefOrder>
  </b:Source>
  <b:Source>
    <b:Tag>Com21</b:Tag>
    <b:SourceType>InternetSite</b:SourceType>
    <b:Guid>{DC5DA30B-DBE5-4C9D-910E-9FC26FE10F7E}</b:Guid>
    <b:Author>
      <b:Author>
        <b:Corporate>Commonwealth Bank</b:Corporate>
      </b:Author>
    </b:Author>
    <b:Title>Govt recognises CBA’s digital features and data analytics as ‘innovative’ </b:Title>
    <b:InternetSiteTitle>Commbank </b:InternetSiteTitle>
    <b:Year>2021</b:Year>
    <b:Month>Septembet</b:Month>
    <b:Day>17</b:Day>
    <b:URL>https://www.commbank.com.au/articles/newsroom/2021/09/CBA-data-analytics-innovative.html</b:URL>
    <b:RefOrder>7</b:RefOrder>
  </b:Source>
  <b:Source>
    <b:Tag>Com20</b:Tag>
    <b:SourceType>InternetSite</b:SourceType>
    <b:Guid>{0AE9C5F2-EEA9-4CB1-98DB-ADC0AB539C72}</b:Guid>
    <b:Title>Commonwealth Bank temporarily closes 114 branches, 500 staff affected due to coronavirus impacts</b:Title>
    <b:InternetSiteTitle>ABC News</b:InternetSiteTitle>
    <b:Year>2020</b:Year>
    <b:Month>May</b:Month>
    <b:Day>7</b:Day>
    <b:URL>https://www.abc.net.au/news/2020-05-07/cba-temporarily-shuts-branches-to-deal-with-covid-19-issues/12225160#:~:text=Commonwealth%20Bank%20has%20closed%20114%20branches%20across%20the,a%20drop%20in%20patronage%20during%20the%20COVID-19%20pandemic.</b:URL>
    <b:Author>
      <b:Author>
        <b:NameList>
          <b:Person>
            <b:Last>Rubbo</b:Last>
            <b:First>Luisa</b:First>
          </b:Person>
        </b:NameList>
      </b:Author>
    </b:Author>
    <b:RefOrder>8</b:RefOrder>
  </b:Source>
  <b:Source>
    <b:Tag>Com211</b:Tag>
    <b:SourceType>InternetSite</b:SourceType>
    <b:Guid>{9A62B308-1B5A-4C45-BE45-AEB94C89A595}</b:Guid>
    <b:Author>
      <b:Author>
        <b:Corporate>Commonwealth Bank</b:Corporate>
      </b:Author>
    </b:Author>
    <b:Title>Corporate Governance</b:Title>
    <b:InternetSiteTitle>Commbank</b:InternetSiteTitle>
    <b:Year>2021</b:Year>
    <b:URL>https://www.commbank.com.au/about-us/shareholders/corporate-profile/corporate-governance.html</b:URL>
    <b:RefOrder>9</b:RefOrder>
  </b:Source>
  <b:Source>
    <b:Tag>Gla21</b:Tag>
    <b:SourceType>InternetSite</b:SourceType>
    <b:Guid>{60BC2177-153D-D242-8A3C-8F2FF7FB453D}</b:Guid>
    <b:Author>
      <b:Author>
        <b:Corporate>Glassdoor</b:Corporate>
      </b:Author>
    </b:Author>
    <b:Title>Commonwealth Bank of Australia</b:Title>
    <b:InternetSiteTitle>Glassdoor</b:InternetSiteTitle>
    <b:URL>https://www.glassdoor.com.au/Interview/The-CBA-core-values-consist-of-integrity-collaboration-excellence-accountability-and-service-What-are-your-own-person-QTN_1762188.htm</b:URL>
    <b:Year>2021</b:Year>
    <b:RefOrder>10</b:RefOrder>
  </b:Source>
  <b:Source>
    <b:Tag>Kot12</b:Tag>
    <b:SourceType>ArticleInAPeriodical</b:SourceType>
    <b:Guid>{14BFADE6-B0D2-4A39-8D98-C3BEA43F0C86}</b:Guid>
    <b:Author>
      <b:Author>
        <b:NameList>
          <b:Person>
            <b:Last>Kotter</b:Last>
            <b:First>John</b:First>
            <b:Middle>P.</b:Middle>
          </b:Person>
        </b:NameList>
      </b:Author>
    </b:Author>
    <b:Title>Accelerate!</b:Title>
    <b:Year>2012</b:Year>
    <b:Month>November</b:Month>
    <b:Pages>https://hbr.org/2012/11/accelerate</b:Pages>
    <b:PeriodicalTitle> Magazine</b:PeriodicalTitle>
    <b:RefOrder>11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272129FB3E934C9E2DD306B2512D64" ma:contentTypeVersion="13" ma:contentTypeDescription="Create a new document." ma:contentTypeScope="" ma:versionID="e3ddfeefd3ea837e6fe89b4986eca867">
  <xsd:schema xmlns:xsd="http://www.w3.org/2001/XMLSchema" xmlns:xs="http://www.w3.org/2001/XMLSchema" xmlns:p="http://schemas.microsoft.com/office/2006/metadata/properties" xmlns:ns3="76a0a28c-ba52-450e-8067-57485fd73f4a" xmlns:ns4="bb5b3f36-861b-4bb5-a448-f0334ef8f9b3" targetNamespace="http://schemas.microsoft.com/office/2006/metadata/properties" ma:root="true" ma:fieldsID="3dd4dd90d50f81520e248516f21e6e13" ns3:_="" ns4:_="">
    <xsd:import namespace="76a0a28c-ba52-450e-8067-57485fd73f4a"/>
    <xsd:import namespace="bb5b3f36-861b-4bb5-a448-f0334ef8f9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0a28c-ba52-450e-8067-57485fd73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5b3f36-861b-4bb5-a448-f0334ef8f9b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E9417F-9328-AD43-BACE-894381D9C61D}">
  <ds:schemaRefs>
    <ds:schemaRef ds:uri="http://schemas.openxmlformats.org/officeDocument/2006/bibliography"/>
  </ds:schemaRefs>
</ds:datastoreItem>
</file>

<file path=customXml/itemProps3.xml><?xml version="1.0" encoding="utf-8"?>
<ds:datastoreItem xmlns:ds="http://schemas.openxmlformats.org/officeDocument/2006/customXml" ds:itemID="{37EAA5C3-1C2F-4620-B0BB-3994BEBDD6AE}">
  <ds:schemaRefs>
    <ds:schemaRef ds:uri="http://schemas.microsoft.com/office/infopath/2007/PartnerControls"/>
    <ds:schemaRef ds:uri="http://purl.org/dc/elements/1.1/"/>
    <ds:schemaRef ds:uri="http://www.w3.org/XML/1998/namespace"/>
    <ds:schemaRef ds:uri="http://schemas.microsoft.com/office/2006/documentManagement/types"/>
    <ds:schemaRef ds:uri="http://purl.org/dc/terms/"/>
    <ds:schemaRef ds:uri="http://purl.org/dc/dcmitype/"/>
    <ds:schemaRef ds:uri="http://schemas.openxmlformats.org/package/2006/metadata/core-properties"/>
    <ds:schemaRef ds:uri="bb5b3f36-861b-4bb5-a448-f0334ef8f9b3"/>
    <ds:schemaRef ds:uri="76a0a28c-ba52-450e-8067-57485fd73f4a"/>
    <ds:schemaRef ds:uri="http://schemas.microsoft.com/office/2006/metadata/properties"/>
  </ds:schemaRefs>
</ds:datastoreItem>
</file>

<file path=customXml/itemProps4.xml><?xml version="1.0" encoding="utf-8"?>
<ds:datastoreItem xmlns:ds="http://schemas.openxmlformats.org/officeDocument/2006/customXml" ds:itemID="{4CD3DE39-6808-41E7-A573-064DF23C3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0a28c-ba52-450e-8067-57485fd73f4a"/>
    <ds:schemaRef ds:uri="bb5b3f36-861b-4bb5-a448-f0334ef8f9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D58898-493B-44F2-96CD-94AFCAF8B8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Change plan for scenario planning</vt:lpstr>
    </vt:vector>
  </TitlesOfParts>
  <Company>N9993304</Company>
  <LinksUpToDate>false</LinksUpToDate>
  <CharactersWithSpaces>20155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plan for scenario planning</dc:title>
  <dc:subject/>
  <dc:creator>Brendan Wallace-Nash</dc:creator>
  <cp:keywords/>
  <dc:description/>
  <cp:lastModifiedBy>Brendan Wallace-Nash</cp:lastModifiedBy>
  <cp:revision>2</cp:revision>
  <dcterms:created xsi:type="dcterms:W3CDTF">2021-11-01T13:20:00Z</dcterms:created>
  <dcterms:modified xsi:type="dcterms:W3CDTF">2021-11-01T13:20:00Z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0x0101009B272129FB3E934C9E2DD306B2512D64</vt:lpwstr>
  </property>
</Properties>
</file>