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339A7" w14:textId="0D79E27D" w:rsidR="001363F6" w:rsidRPr="00720C46" w:rsidRDefault="00720C46" w:rsidP="00720C46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720C46">
        <w:rPr>
          <w:rFonts w:ascii="Arial" w:hAnsi="Arial" w:cs="Arial"/>
          <w:sz w:val="28"/>
          <w:szCs w:val="28"/>
        </w:rPr>
        <w:t>Everyday</w:t>
      </w:r>
      <w:proofErr w:type="spellEnd"/>
      <w:r w:rsidRPr="00720C46">
        <w:rPr>
          <w:rFonts w:ascii="Arial" w:hAnsi="Arial" w:cs="Arial"/>
          <w:sz w:val="28"/>
          <w:szCs w:val="28"/>
        </w:rPr>
        <w:t xml:space="preserve"> we are faced with choices that yield hedonic responses. These responses are encoded</w:t>
      </w:r>
      <w:r w:rsidRPr="00720C46">
        <w:rPr>
          <w:rFonts w:ascii="Arial" w:hAnsi="Arial" w:cs="Arial"/>
          <w:sz w:val="28"/>
          <w:szCs w:val="28"/>
        </w:rPr>
        <w:t xml:space="preserve"> </w:t>
      </w:r>
      <w:r w:rsidRPr="00720C46">
        <w:rPr>
          <w:rFonts w:ascii="Arial" w:hAnsi="Arial" w:cs="Arial"/>
          <w:sz w:val="28"/>
          <w:szCs w:val="28"/>
        </w:rPr>
        <w:t>in the brain as experienced utility signals, which can be found in the orbitofrontal</w:t>
      </w:r>
      <w:r w:rsidRPr="00720C46">
        <w:rPr>
          <w:rFonts w:ascii="Arial" w:hAnsi="Arial" w:cs="Arial"/>
          <w:sz w:val="28"/>
          <w:szCs w:val="28"/>
        </w:rPr>
        <w:t xml:space="preserve"> </w:t>
      </w:r>
      <w:r w:rsidRPr="00720C46">
        <w:rPr>
          <w:rFonts w:ascii="Arial" w:hAnsi="Arial" w:cs="Arial"/>
          <w:sz w:val="28"/>
          <w:szCs w:val="28"/>
        </w:rPr>
        <w:t xml:space="preserve">cortex (OFC). These signals are used to learn the value of actions and </w:t>
      </w:r>
      <w:proofErr w:type="gramStart"/>
      <w:r w:rsidRPr="00720C46">
        <w:rPr>
          <w:rFonts w:ascii="Arial" w:hAnsi="Arial" w:cs="Arial"/>
          <w:sz w:val="28"/>
          <w:szCs w:val="28"/>
        </w:rPr>
        <w:t>stimuli, and</w:t>
      </w:r>
      <w:proofErr w:type="gramEnd"/>
      <w:r w:rsidRPr="00720C46">
        <w:rPr>
          <w:rFonts w:ascii="Arial" w:hAnsi="Arial" w:cs="Arial"/>
          <w:sz w:val="28"/>
          <w:szCs w:val="28"/>
        </w:rPr>
        <w:t xml:space="preserve"> </w:t>
      </w:r>
      <w:r w:rsidRPr="00720C46">
        <w:rPr>
          <w:rFonts w:ascii="Arial" w:hAnsi="Arial" w:cs="Arial"/>
          <w:sz w:val="28"/>
          <w:szCs w:val="28"/>
        </w:rPr>
        <w:t>affect memory encoding and retrieval. A key question in neuroeconomics and behavioral</w:t>
      </w:r>
      <w:r w:rsidRPr="00720C46">
        <w:rPr>
          <w:rFonts w:ascii="Arial" w:hAnsi="Arial" w:cs="Arial"/>
          <w:sz w:val="28"/>
          <w:szCs w:val="28"/>
        </w:rPr>
        <w:t xml:space="preserve"> </w:t>
      </w:r>
      <w:r w:rsidRPr="00720C46">
        <w:rPr>
          <w:rFonts w:ascii="Arial" w:hAnsi="Arial" w:cs="Arial"/>
          <w:sz w:val="28"/>
          <w:szCs w:val="28"/>
        </w:rPr>
        <w:t>economics is what affects experienced utility. For example, is it influenced only by</w:t>
      </w:r>
      <w:r w:rsidRPr="00720C46">
        <w:rPr>
          <w:rFonts w:ascii="Arial" w:hAnsi="Arial" w:cs="Arial"/>
          <w:sz w:val="28"/>
          <w:szCs w:val="28"/>
        </w:rPr>
        <w:t xml:space="preserve"> </w:t>
      </w:r>
      <w:r w:rsidRPr="00720C46">
        <w:rPr>
          <w:rFonts w:ascii="Arial" w:hAnsi="Arial" w:cs="Arial"/>
          <w:sz w:val="28"/>
          <w:szCs w:val="28"/>
        </w:rPr>
        <w:t>outcomes, or also by beliefs?</w:t>
      </w:r>
      <w:r w:rsidRPr="00720C46">
        <w:rPr>
          <w:rFonts w:ascii="Arial" w:hAnsi="Arial" w:cs="Arial"/>
          <w:sz w:val="28"/>
          <w:szCs w:val="28"/>
        </w:rPr>
        <w:t xml:space="preserve"> </w:t>
      </w:r>
      <w:r w:rsidRPr="00720C46">
        <w:rPr>
          <w:rFonts w:ascii="Arial" w:hAnsi="Arial" w:cs="Arial"/>
          <w:sz w:val="28"/>
          <w:szCs w:val="28"/>
        </w:rPr>
        <w:t>Behavioral economists have proposed expectations-based models of reference dependence that incorporate deviations from</w:t>
      </w:r>
      <w:r w:rsidRPr="00720C46">
        <w:rPr>
          <w:rFonts w:ascii="Arial" w:hAnsi="Arial" w:cs="Arial"/>
          <w:sz w:val="28"/>
          <w:szCs w:val="28"/>
        </w:rPr>
        <w:t xml:space="preserve"> </w:t>
      </w:r>
      <w:r w:rsidRPr="00720C46">
        <w:rPr>
          <w:rFonts w:ascii="Arial" w:hAnsi="Arial" w:cs="Arial"/>
          <w:sz w:val="28"/>
          <w:szCs w:val="28"/>
        </w:rPr>
        <w:t>expectations (“surprise”) into experienced utility.</w:t>
      </w:r>
      <w:r w:rsidRPr="00720C46">
        <w:rPr>
          <w:rFonts w:ascii="Arial" w:hAnsi="Arial" w:cs="Arial"/>
          <w:sz w:val="28"/>
          <w:szCs w:val="28"/>
        </w:rPr>
        <w:t xml:space="preserve"> </w:t>
      </w:r>
      <w:r w:rsidRPr="00720C46">
        <w:rPr>
          <w:rFonts w:ascii="Arial" w:hAnsi="Arial" w:cs="Arial"/>
          <w:sz w:val="28"/>
          <w:szCs w:val="28"/>
        </w:rPr>
        <w:t>Although this class of models have become quite</w:t>
      </w:r>
      <w:r w:rsidRPr="00720C46">
        <w:rPr>
          <w:rFonts w:ascii="Arial" w:hAnsi="Arial" w:cs="Arial"/>
          <w:sz w:val="28"/>
          <w:szCs w:val="28"/>
        </w:rPr>
        <w:t xml:space="preserve"> i</w:t>
      </w:r>
      <w:r w:rsidRPr="00720C46">
        <w:rPr>
          <w:rFonts w:ascii="Arial" w:hAnsi="Arial" w:cs="Arial"/>
          <w:sz w:val="28"/>
          <w:szCs w:val="28"/>
        </w:rPr>
        <w:t>nfluential in behavioral economics,</w:t>
      </w:r>
      <w:r w:rsidRPr="00720C46">
        <w:rPr>
          <w:rFonts w:ascii="Arial" w:hAnsi="Arial" w:cs="Arial"/>
          <w:sz w:val="28"/>
          <w:szCs w:val="28"/>
        </w:rPr>
        <w:t xml:space="preserve"> </w:t>
      </w:r>
      <w:r w:rsidRPr="00720C46">
        <w:rPr>
          <w:rFonts w:ascii="Arial" w:hAnsi="Arial" w:cs="Arial"/>
          <w:sz w:val="28"/>
          <w:szCs w:val="28"/>
        </w:rPr>
        <w:t xml:space="preserve">and </w:t>
      </w:r>
      <w:proofErr w:type="gramStart"/>
      <w:r w:rsidRPr="00720C46">
        <w:rPr>
          <w:rFonts w:ascii="Arial" w:hAnsi="Arial" w:cs="Arial"/>
          <w:sz w:val="28"/>
          <w:szCs w:val="28"/>
        </w:rPr>
        <w:t>are capable of explaining</w:t>
      </w:r>
      <w:proofErr w:type="gramEnd"/>
      <w:r w:rsidRPr="00720C46">
        <w:rPr>
          <w:rFonts w:ascii="Arial" w:hAnsi="Arial" w:cs="Arial"/>
          <w:sz w:val="28"/>
          <w:szCs w:val="28"/>
        </w:rPr>
        <w:t xml:space="preserve"> some puzzling phenomena, the fundamental assumption that</w:t>
      </w:r>
      <w:r w:rsidRPr="00720C46">
        <w:rPr>
          <w:rFonts w:ascii="Arial" w:hAnsi="Arial" w:cs="Arial"/>
          <w:sz w:val="28"/>
          <w:szCs w:val="28"/>
        </w:rPr>
        <w:t xml:space="preserve"> </w:t>
      </w:r>
      <w:r w:rsidRPr="00720C46">
        <w:rPr>
          <w:rFonts w:ascii="Arial" w:hAnsi="Arial" w:cs="Arial"/>
          <w:sz w:val="28"/>
          <w:szCs w:val="28"/>
        </w:rPr>
        <w:t xml:space="preserve">experienced utility depends on both consumption and surprise has not been tested. Here, </w:t>
      </w:r>
      <w:r w:rsidR="001272D7">
        <w:rPr>
          <w:rFonts w:ascii="Arial" w:hAnsi="Arial" w:cs="Arial"/>
          <w:sz w:val="28"/>
          <w:szCs w:val="28"/>
        </w:rPr>
        <w:t>we</w:t>
      </w:r>
      <w:r w:rsidRPr="00720C46">
        <w:rPr>
          <w:rFonts w:ascii="Arial" w:hAnsi="Arial" w:cs="Arial"/>
          <w:sz w:val="28"/>
          <w:szCs w:val="28"/>
        </w:rPr>
        <w:t xml:space="preserve"> </w:t>
      </w:r>
      <w:r w:rsidRPr="00720C46">
        <w:rPr>
          <w:rFonts w:ascii="Arial" w:hAnsi="Arial" w:cs="Arial"/>
          <w:sz w:val="28"/>
          <w:szCs w:val="28"/>
        </w:rPr>
        <w:t>propose to combine fMRI with a carefully designed task to test this approach.</w:t>
      </w:r>
    </w:p>
    <w:sectPr w:rsidR="001363F6" w:rsidRPr="00720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BDE"/>
    <w:rsid w:val="001272D7"/>
    <w:rsid w:val="001921B7"/>
    <w:rsid w:val="002E0060"/>
    <w:rsid w:val="00670BDE"/>
    <w:rsid w:val="00720C46"/>
    <w:rsid w:val="007A1BBB"/>
    <w:rsid w:val="0096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82B31"/>
  <w15:chartTrackingRefBased/>
  <w15:docId w15:val="{A258E80F-BDAE-4B8B-B448-D6C2417CF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Brenden</dc:creator>
  <cp:keywords/>
  <dc:description/>
  <cp:lastModifiedBy>Brenden</cp:lastModifiedBy>
  <cp:revision>2</cp:revision>
  <dcterms:created xsi:type="dcterms:W3CDTF">2022-11-08T19:45:00Z</dcterms:created>
  <dcterms:modified xsi:type="dcterms:W3CDTF">2022-11-08T19:45:00Z</dcterms:modified>
</cp:coreProperties>
</file>