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7FF30896" w14:textId="75B6E766" w:rsidR="00D6008F" w:rsidRDefault="00D6008F">
      <w:r>
        <w:t xml:space="preserve">AI noticed that some of the requirements I had written were subjective and not able to actually be tested for if the system passes or fails. It also noted that a lot of the client’s requirements were also very subjective, and a lot of further questioning is required to get specific requirements from the stakeholders to ensure the system meets their demands. AI did a good job of following the prompt and didn’t invent new client requirements or overreach in suggesting any new ideas or processes. The requirement I would change after this review is NFR-02 as I would discuss it with the shareholders and come up with a measurable outcome to determine whether the system is easy to use, or if it is not. Requirements need evidence as without evidence you can be going out of scope or adding unnecessary features to your program, which results in more time spent, higher costs and computing usage for your stakeholder.  </w:t>
      </w:r>
    </w:p>
    <w:sectPr w:rsidR="00D6008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54A03"/>
    <w:rsid w:val="00911418"/>
    <w:rsid w:val="009E411F"/>
    <w:rsid w:val="00AA1D8D"/>
    <w:rsid w:val="00B47730"/>
    <w:rsid w:val="00CB0664"/>
    <w:rsid w:val="00D600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Potter</cp:lastModifiedBy>
  <cp:revision>4</cp:revision>
  <dcterms:created xsi:type="dcterms:W3CDTF">2013-12-23T23:15:00Z</dcterms:created>
  <dcterms:modified xsi:type="dcterms:W3CDTF">2026-09-11T13:37:00Z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