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9D023" w14:textId="77777777" w:rsidR="002978DE" w:rsidRPr="00F76300" w:rsidRDefault="002978DE" w:rsidP="002978DE">
      <w:r w:rsidRPr="00F76300">
        <w:rPr>
          <w:b/>
          <w:bCs/>
        </w:rPr>
        <w:t>Consent</w:t>
      </w:r>
    </w:p>
    <w:p w14:paraId="5042B60A" w14:textId="77777777" w:rsidR="002978DE" w:rsidRPr="00F76300" w:rsidRDefault="002978DE" w:rsidP="002978DE">
      <w:r>
        <w:pict w14:anchorId="4ADDCF61">
          <v:rect id="_x0000_i1025" style="width:0;height:1.5pt" o:hralign="center" o:hrstd="t" o:hr="t" fillcolor="#a0a0a0" stroked="f"/>
        </w:pict>
      </w:r>
    </w:p>
    <w:p w14:paraId="2A4E89FB" w14:textId="77777777" w:rsidR="002978DE" w:rsidRPr="00F76300" w:rsidRDefault="002978DE" w:rsidP="002978DE">
      <w:pPr>
        <w:rPr>
          <w:b/>
          <w:bCs/>
        </w:rPr>
      </w:pPr>
      <w:r w:rsidRPr="00F76300">
        <w:rPr>
          <w:b/>
          <w:bCs/>
        </w:rPr>
        <w:t>Core Principle</w:t>
      </w:r>
    </w:p>
    <w:p w14:paraId="22102EB0" w14:textId="77777777" w:rsidR="002978DE" w:rsidRPr="00F76300" w:rsidRDefault="002978DE" w:rsidP="002978DE">
      <w:r w:rsidRPr="00F76300">
        <w:rPr>
          <w:b/>
          <w:bCs/>
        </w:rPr>
        <w:t>Consent must be specific, informed, ongoing, and revocable.</w:t>
      </w:r>
    </w:p>
    <w:p w14:paraId="61DBDADF" w14:textId="77777777" w:rsidR="002978DE" w:rsidRPr="00F76300" w:rsidRDefault="002978DE" w:rsidP="002978DE">
      <w:r w:rsidRPr="00F76300">
        <w:t>Consent is not a one-time agreement or a checkbox to protect institutions—it is a continuous relationship between individuals and systems. For consent to be meaningful, it must be context-sensitive, actively maintained, and never assumed.</w:t>
      </w:r>
    </w:p>
    <w:p w14:paraId="4A687B0C" w14:textId="77777777" w:rsidR="002978DE" w:rsidRPr="00F76300" w:rsidRDefault="002978DE" w:rsidP="002978DE">
      <w:r>
        <w:pict w14:anchorId="3A69A450">
          <v:rect id="_x0000_i1026" style="width:0;height:1.5pt" o:hralign="center" o:hrstd="t" o:hr="t" fillcolor="#a0a0a0" stroked="f"/>
        </w:pict>
      </w:r>
    </w:p>
    <w:p w14:paraId="254553A0" w14:textId="77777777" w:rsidR="002978DE" w:rsidRPr="00F76300" w:rsidRDefault="002978DE" w:rsidP="002978DE">
      <w:pPr>
        <w:rPr>
          <w:b/>
          <w:bCs/>
        </w:rPr>
      </w:pPr>
      <w:r w:rsidRPr="00F76300">
        <w:rPr>
          <w:b/>
          <w:bCs/>
        </w:rPr>
        <w:t>What This Value Requires of Systems</w:t>
      </w:r>
    </w:p>
    <w:p w14:paraId="6FA5F9EA" w14:textId="77777777" w:rsidR="002978DE" w:rsidRPr="00F76300" w:rsidRDefault="002978DE" w:rsidP="002978DE">
      <w:pPr>
        <w:numPr>
          <w:ilvl w:val="0"/>
          <w:numId w:val="1"/>
        </w:numPr>
      </w:pPr>
      <w:r w:rsidRPr="00F76300">
        <w:rPr>
          <w:b/>
          <w:bCs/>
        </w:rPr>
        <w:t>Clarity of Scope</w:t>
      </w:r>
    </w:p>
    <w:p w14:paraId="4D716936" w14:textId="77777777" w:rsidR="002978DE" w:rsidRPr="00F76300" w:rsidRDefault="002978DE" w:rsidP="002978DE">
      <w:pPr>
        <w:numPr>
          <w:ilvl w:val="1"/>
          <w:numId w:val="1"/>
        </w:numPr>
      </w:pPr>
      <w:r w:rsidRPr="00F76300">
        <w:t>Consent must be requested with clear boundaries: what is being agreed to, why, and for how long.</w:t>
      </w:r>
    </w:p>
    <w:p w14:paraId="12DE2957" w14:textId="77777777" w:rsidR="002978DE" w:rsidRPr="00F76300" w:rsidRDefault="002978DE" w:rsidP="002978DE">
      <w:pPr>
        <w:numPr>
          <w:ilvl w:val="0"/>
          <w:numId w:val="1"/>
        </w:numPr>
      </w:pPr>
      <w:r w:rsidRPr="00F76300">
        <w:rPr>
          <w:b/>
          <w:bCs/>
        </w:rPr>
        <w:t>Informed Participation</w:t>
      </w:r>
    </w:p>
    <w:p w14:paraId="6FE4B795" w14:textId="77777777" w:rsidR="002978DE" w:rsidRPr="00F76300" w:rsidRDefault="002978DE" w:rsidP="002978DE">
      <w:pPr>
        <w:numPr>
          <w:ilvl w:val="1"/>
          <w:numId w:val="1"/>
        </w:numPr>
      </w:pPr>
      <w:r w:rsidRPr="00F76300">
        <w:t>Users must understand what they are agreeing to, in plain language, with accessible explanations of trade-offs.</w:t>
      </w:r>
    </w:p>
    <w:p w14:paraId="3463CC2F" w14:textId="77777777" w:rsidR="002978DE" w:rsidRPr="00F76300" w:rsidRDefault="002978DE" w:rsidP="002978DE">
      <w:pPr>
        <w:numPr>
          <w:ilvl w:val="0"/>
          <w:numId w:val="1"/>
        </w:numPr>
      </w:pPr>
      <w:r w:rsidRPr="00F76300">
        <w:rPr>
          <w:b/>
          <w:bCs/>
        </w:rPr>
        <w:t>Ongoing Affirmation</w:t>
      </w:r>
    </w:p>
    <w:p w14:paraId="739D070E" w14:textId="77777777" w:rsidR="002978DE" w:rsidRPr="00F76300" w:rsidRDefault="002978DE" w:rsidP="002978DE">
      <w:pPr>
        <w:numPr>
          <w:ilvl w:val="1"/>
          <w:numId w:val="1"/>
        </w:numPr>
      </w:pPr>
      <w:r w:rsidRPr="00F76300">
        <w:t>Consent should not be presumed to persist indefinitely. Systems should check in, especially when contexts change.</w:t>
      </w:r>
    </w:p>
    <w:p w14:paraId="6A249813" w14:textId="77777777" w:rsidR="002978DE" w:rsidRPr="00F76300" w:rsidRDefault="002978DE" w:rsidP="002978DE">
      <w:pPr>
        <w:numPr>
          <w:ilvl w:val="0"/>
          <w:numId w:val="1"/>
        </w:numPr>
      </w:pPr>
      <w:r w:rsidRPr="00F76300">
        <w:rPr>
          <w:b/>
          <w:bCs/>
        </w:rPr>
        <w:t>Easy Withdrawal</w:t>
      </w:r>
    </w:p>
    <w:p w14:paraId="18EAF1A3" w14:textId="77777777" w:rsidR="002978DE" w:rsidRPr="00F76300" w:rsidRDefault="002978DE" w:rsidP="002978DE">
      <w:pPr>
        <w:numPr>
          <w:ilvl w:val="1"/>
          <w:numId w:val="1"/>
        </w:numPr>
      </w:pPr>
      <w:r w:rsidRPr="00F76300">
        <w:t>Users must be able to revoke consent at any time, without undue friction or punishment.</w:t>
      </w:r>
    </w:p>
    <w:p w14:paraId="0844C0CD" w14:textId="77777777" w:rsidR="002978DE" w:rsidRPr="00F76300" w:rsidRDefault="002978DE" w:rsidP="002978DE">
      <w:pPr>
        <w:numPr>
          <w:ilvl w:val="0"/>
          <w:numId w:val="1"/>
        </w:numPr>
      </w:pPr>
      <w:r w:rsidRPr="00F76300">
        <w:rPr>
          <w:b/>
          <w:bCs/>
        </w:rPr>
        <w:t>Granularity of Control</w:t>
      </w:r>
    </w:p>
    <w:p w14:paraId="50A52FFE" w14:textId="77777777" w:rsidR="002978DE" w:rsidRPr="00F76300" w:rsidRDefault="002978DE" w:rsidP="002978DE">
      <w:pPr>
        <w:numPr>
          <w:ilvl w:val="1"/>
          <w:numId w:val="1"/>
        </w:numPr>
      </w:pPr>
      <w:r w:rsidRPr="00F76300">
        <w:t>Systems should offer layered consent, not all-or-nothing terms. Different actions should have separate, user-controlled permissions.</w:t>
      </w:r>
    </w:p>
    <w:p w14:paraId="6C2F13F7" w14:textId="77777777" w:rsidR="002978DE" w:rsidRPr="00F76300" w:rsidRDefault="002978DE" w:rsidP="002978DE">
      <w:r>
        <w:pict w14:anchorId="01D1765F">
          <v:rect id="_x0000_i1027" style="width:0;height:1.5pt" o:hralign="center" o:hrstd="t" o:hr="t" fillcolor="#a0a0a0" stroked="f"/>
        </w:pict>
      </w:r>
    </w:p>
    <w:p w14:paraId="651DCBC3" w14:textId="77777777" w:rsidR="002978DE" w:rsidRPr="00F76300" w:rsidRDefault="002978DE" w:rsidP="002978DE">
      <w:pPr>
        <w:rPr>
          <w:b/>
          <w:bCs/>
        </w:rPr>
      </w:pPr>
      <w:r w:rsidRPr="00F76300">
        <w:rPr>
          <w:b/>
          <w:bCs/>
        </w:rPr>
        <w:t>Examples of Alignment</w:t>
      </w:r>
    </w:p>
    <w:p w14:paraId="431EDA5F" w14:textId="77777777" w:rsidR="002978DE" w:rsidRPr="00F76300" w:rsidRDefault="002978DE" w:rsidP="002978DE">
      <w:r w:rsidRPr="00F76300">
        <w:rPr>
          <w:rFonts w:ascii="Segoe UI Emoji" w:hAnsi="Segoe UI Emoji" w:cs="Segoe UI Emoji"/>
        </w:rPr>
        <w:t>💚</w:t>
      </w:r>
      <w:r w:rsidRPr="00F76300">
        <w:t xml:space="preserve"> </w:t>
      </w:r>
      <w:r w:rsidRPr="00F76300">
        <w:rPr>
          <w:b/>
          <w:bCs/>
        </w:rPr>
        <w:t xml:space="preserve">Health App </w:t>
      </w:r>
      <w:proofErr w:type="gramStart"/>
      <w:r w:rsidRPr="00F76300">
        <w:rPr>
          <w:b/>
          <w:bCs/>
        </w:rPr>
        <w:t>With</w:t>
      </w:r>
      <w:proofErr w:type="gramEnd"/>
      <w:r w:rsidRPr="00F76300">
        <w:rPr>
          <w:b/>
          <w:bCs/>
        </w:rPr>
        <w:t xml:space="preserve"> Tiered Consent Settings</w:t>
      </w:r>
    </w:p>
    <w:p w14:paraId="11AC42E2" w14:textId="77777777" w:rsidR="002978DE" w:rsidRPr="00F76300" w:rsidRDefault="002978DE" w:rsidP="002978DE">
      <w:pPr>
        <w:numPr>
          <w:ilvl w:val="0"/>
          <w:numId w:val="2"/>
        </w:numPr>
      </w:pPr>
      <w:r w:rsidRPr="00F76300">
        <w:t>Allows users to share only certain types of data.</w:t>
      </w:r>
    </w:p>
    <w:p w14:paraId="188E9FD0" w14:textId="77777777" w:rsidR="002978DE" w:rsidRPr="00F76300" w:rsidRDefault="002978DE" w:rsidP="002978DE">
      <w:pPr>
        <w:numPr>
          <w:ilvl w:val="0"/>
          <w:numId w:val="2"/>
        </w:numPr>
      </w:pPr>
      <w:r w:rsidRPr="00F76300">
        <w:t>Prompts regular consent updates when sharing context changes.</w:t>
      </w:r>
    </w:p>
    <w:p w14:paraId="32959B85" w14:textId="77777777" w:rsidR="002978DE" w:rsidRPr="00F76300" w:rsidRDefault="002978DE" w:rsidP="002978DE">
      <w:r w:rsidRPr="00F76300">
        <w:rPr>
          <w:rFonts w:ascii="Segoe UI Emoji" w:hAnsi="Segoe UI Emoji" w:cs="Segoe UI Emoji"/>
        </w:rPr>
        <w:t>💚</w:t>
      </w:r>
      <w:r w:rsidRPr="00F76300">
        <w:t xml:space="preserve"> </w:t>
      </w:r>
      <w:r w:rsidRPr="00F76300">
        <w:rPr>
          <w:b/>
          <w:bCs/>
        </w:rPr>
        <w:t>Educational Platform That Explains Data Use</w:t>
      </w:r>
    </w:p>
    <w:p w14:paraId="307C168F" w14:textId="77777777" w:rsidR="002978DE" w:rsidRPr="00F76300" w:rsidRDefault="002978DE" w:rsidP="002978DE">
      <w:pPr>
        <w:numPr>
          <w:ilvl w:val="0"/>
          <w:numId w:val="3"/>
        </w:numPr>
      </w:pPr>
      <w:r w:rsidRPr="00F76300">
        <w:lastRenderedPageBreak/>
        <w:t>Provides videos and text explanations before collecting data.</w:t>
      </w:r>
    </w:p>
    <w:p w14:paraId="237A2C3D" w14:textId="77777777" w:rsidR="002978DE" w:rsidRPr="00F76300" w:rsidRDefault="002978DE" w:rsidP="002978DE">
      <w:pPr>
        <w:numPr>
          <w:ilvl w:val="0"/>
          <w:numId w:val="3"/>
        </w:numPr>
      </w:pPr>
      <w:proofErr w:type="spellStart"/>
      <w:proofErr w:type="gramStart"/>
      <w:r w:rsidRPr="00F76300">
        <w:t>Lets</w:t>
      </w:r>
      <w:proofErr w:type="spellEnd"/>
      <w:proofErr w:type="gramEnd"/>
      <w:r w:rsidRPr="00F76300">
        <w:t xml:space="preserve"> users (or guardians) set limits on retention and scope.</w:t>
      </w:r>
    </w:p>
    <w:p w14:paraId="20FFF428" w14:textId="77777777" w:rsidR="002978DE" w:rsidRPr="00F76300" w:rsidRDefault="002978DE" w:rsidP="002978DE">
      <w:r>
        <w:pict w14:anchorId="5BB6BDCD">
          <v:rect id="_x0000_i1028" style="width:0;height:1.5pt" o:hralign="center" o:hrstd="t" o:hr="t" fillcolor="#a0a0a0" stroked="f"/>
        </w:pict>
      </w:r>
    </w:p>
    <w:p w14:paraId="16466DC3" w14:textId="77777777" w:rsidR="002978DE" w:rsidRPr="00F76300" w:rsidRDefault="002978DE" w:rsidP="002978DE">
      <w:pPr>
        <w:rPr>
          <w:b/>
          <w:bCs/>
        </w:rPr>
      </w:pPr>
      <w:r w:rsidRPr="00F76300">
        <w:rPr>
          <w:b/>
          <w:bCs/>
        </w:rPr>
        <w:t>Examples of Misalignment</w:t>
      </w:r>
    </w:p>
    <w:p w14:paraId="26ED9367" w14:textId="77777777" w:rsidR="002978DE" w:rsidRPr="00F76300" w:rsidRDefault="002978DE" w:rsidP="002978DE">
      <w:r w:rsidRPr="00F76300">
        <w:rPr>
          <w:rFonts w:ascii="Segoe UI Emoji" w:hAnsi="Segoe UI Emoji" w:cs="Segoe UI Emoji"/>
        </w:rPr>
        <w:t>🚫</w:t>
      </w:r>
      <w:r w:rsidRPr="00F76300">
        <w:t xml:space="preserve"> </w:t>
      </w:r>
      <w:r w:rsidRPr="00F76300">
        <w:rPr>
          <w:b/>
          <w:bCs/>
        </w:rPr>
        <w:t>One-Time Consent to Broad Terms</w:t>
      </w:r>
    </w:p>
    <w:p w14:paraId="033CADCA" w14:textId="77777777" w:rsidR="002978DE" w:rsidRPr="00F76300" w:rsidRDefault="002978DE" w:rsidP="002978DE">
      <w:pPr>
        <w:numPr>
          <w:ilvl w:val="0"/>
          <w:numId w:val="4"/>
        </w:numPr>
      </w:pPr>
      <w:r w:rsidRPr="00F76300">
        <w:t>User agrees to a general policy covering dozens of unrelated uses.</w:t>
      </w:r>
    </w:p>
    <w:p w14:paraId="49E3C9EA" w14:textId="77777777" w:rsidR="002978DE" w:rsidRPr="00F76300" w:rsidRDefault="002978DE" w:rsidP="002978DE">
      <w:pPr>
        <w:numPr>
          <w:ilvl w:val="0"/>
          <w:numId w:val="4"/>
        </w:numPr>
      </w:pPr>
      <w:r w:rsidRPr="00F76300">
        <w:t>No follow-up or ability to revoke.</w:t>
      </w:r>
    </w:p>
    <w:p w14:paraId="42C6044E" w14:textId="77777777" w:rsidR="002978DE" w:rsidRPr="00F76300" w:rsidRDefault="002978DE" w:rsidP="002978DE">
      <w:r w:rsidRPr="00F76300">
        <w:rPr>
          <w:rFonts w:ascii="Segoe UI Emoji" w:hAnsi="Segoe UI Emoji" w:cs="Segoe UI Emoji"/>
        </w:rPr>
        <w:t>🚫</w:t>
      </w:r>
      <w:r w:rsidRPr="00F76300">
        <w:t xml:space="preserve"> </w:t>
      </w:r>
      <w:r w:rsidRPr="00F76300">
        <w:rPr>
          <w:b/>
          <w:bCs/>
        </w:rPr>
        <w:t>Platform That Buries Consent in Legalese</w:t>
      </w:r>
    </w:p>
    <w:p w14:paraId="419FFD33" w14:textId="77777777" w:rsidR="002978DE" w:rsidRPr="00F76300" w:rsidRDefault="002978DE" w:rsidP="002978DE">
      <w:pPr>
        <w:numPr>
          <w:ilvl w:val="0"/>
          <w:numId w:val="5"/>
        </w:numPr>
      </w:pPr>
      <w:r w:rsidRPr="00F76300">
        <w:t>Uses ambiguous or technical language to hide what is really being agreed to.</w:t>
      </w:r>
    </w:p>
    <w:p w14:paraId="31C177B4" w14:textId="77777777" w:rsidR="002978DE" w:rsidRPr="00F76300" w:rsidRDefault="002978DE" w:rsidP="002978DE">
      <w:pPr>
        <w:numPr>
          <w:ilvl w:val="0"/>
          <w:numId w:val="5"/>
        </w:numPr>
      </w:pPr>
      <w:r w:rsidRPr="00F76300">
        <w:t>Intentionally limits comprehension.</w:t>
      </w:r>
    </w:p>
    <w:p w14:paraId="6619F6A0" w14:textId="77777777" w:rsidR="002978DE" w:rsidRPr="00F76300" w:rsidRDefault="002978DE" w:rsidP="002978DE">
      <w:r w:rsidRPr="00F76300">
        <w:rPr>
          <w:rFonts w:ascii="Segoe UI Emoji" w:hAnsi="Segoe UI Emoji" w:cs="Segoe UI Emoji"/>
        </w:rPr>
        <w:t>🚫</w:t>
      </w:r>
      <w:r w:rsidRPr="00F76300">
        <w:t xml:space="preserve"> </w:t>
      </w:r>
      <w:r w:rsidRPr="00F76300">
        <w:rPr>
          <w:b/>
          <w:bCs/>
        </w:rPr>
        <w:t>Dark Pattern Consent Withdrawal</w:t>
      </w:r>
    </w:p>
    <w:p w14:paraId="0D1747D9" w14:textId="77777777" w:rsidR="002978DE" w:rsidRPr="00F76300" w:rsidRDefault="002978DE" w:rsidP="002978DE">
      <w:pPr>
        <w:numPr>
          <w:ilvl w:val="0"/>
          <w:numId w:val="6"/>
        </w:numPr>
      </w:pPr>
      <w:r w:rsidRPr="00F76300">
        <w:t>Makes revoking consent painful, hidden, or punitive.</w:t>
      </w:r>
    </w:p>
    <w:p w14:paraId="512BFCA3" w14:textId="77777777" w:rsidR="002978DE" w:rsidRPr="00F76300" w:rsidRDefault="002978DE" w:rsidP="002978DE">
      <w:pPr>
        <w:numPr>
          <w:ilvl w:val="0"/>
          <w:numId w:val="6"/>
        </w:numPr>
      </w:pPr>
      <w:r w:rsidRPr="00F76300">
        <w:t>Creates a disincentive to exercising choice.</w:t>
      </w:r>
    </w:p>
    <w:p w14:paraId="1F87EAE2" w14:textId="77777777" w:rsidR="002978DE" w:rsidRPr="00F76300" w:rsidRDefault="002978DE" w:rsidP="002978DE">
      <w:r>
        <w:pict w14:anchorId="0C9C5086">
          <v:rect id="_x0000_i1029" style="width:0;height:1.5pt" o:hralign="center" o:hrstd="t" o:hr="t" fillcolor="#a0a0a0" stroked="f"/>
        </w:pict>
      </w:r>
    </w:p>
    <w:p w14:paraId="3C4AA8A2" w14:textId="77777777" w:rsidR="002978DE" w:rsidRPr="00F76300" w:rsidRDefault="002978DE" w:rsidP="002978DE">
      <w:pPr>
        <w:rPr>
          <w:b/>
          <w:bCs/>
        </w:rPr>
      </w:pPr>
      <w:r w:rsidRPr="00F76300">
        <w:rPr>
          <w:b/>
          <w:bCs/>
        </w:rPr>
        <w:t>Maturity Model for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7176"/>
      </w:tblGrid>
      <w:tr w:rsidR="002978DE" w:rsidRPr="00F76300" w14:paraId="78ADC677" w14:textId="77777777" w:rsidTr="001D1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4221A" w14:textId="77777777" w:rsidR="002978DE" w:rsidRPr="00F76300" w:rsidRDefault="002978DE" w:rsidP="001D1A49">
            <w:r w:rsidRPr="00F76300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60CEB5A" w14:textId="77777777" w:rsidR="002978DE" w:rsidRPr="00F76300" w:rsidRDefault="002978DE" w:rsidP="001D1A49">
            <w:r w:rsidRPr="00F76300">
              <w:rPr>
                <w:b/>
                <w:bCs/>
              </w:rPr>
              <w:t>Description</w:t>
            </w:r>
          </w:p>
        </w:tc>
      </w:tr>
      <w:tr w:rsidR="002978DE" w:rsidRPr="00F76300" w14:paraId="5CAE9D1A" w14:textId="77777777" w:rsidTr="001D1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BD37" w14:textId="1AA928C8" w:rsidR="002978DE" w:rsidRPr="00F76300" w:rsidRDefault="002978DE" w:rsidP="002978DE">
            <w:r w:rsidRPr="00F76300">
              <w:rPr>
                <w:rFonts w:ascii="Segoe UI Emoji" w:hAnsi="Segoe UI Emoji" w:cs="Segoe UI Emoji"/>
              </w:rPr>
              <w:t>🔴</w:t>
            </w:r>
            <w:r w:rsidRPr="00F76300">
              <w:t xml:space="preserve"> </w:t>
            </w:r>
            <w:r>
              <w:rPr>
                <w:rStyle w:val="Strong"/>
              </w:rPr>
              <w:t>Negligent</w:t>
            </w:r>
          </w:p>
        </w:tc>
        <w:tc>
          <w:tcPr>
            <w:tcW w:w="0" w:type="auto"/>
            <w:vAlign w:val="center"/>
            <w:hideMark/>
          </w:tcPr>
          <w:p w14:paraId="4D9EB5BB" w14:textId="77777777" w:rsidR="002978DE" w:rsidRPr="00F76300" w:rsidRDefault="002978DE" w:rsidP="001D1A49">
            <w:r w:rsidRPr="00F76300">
              <w:t>Consent is coerced, buried, or irrelevant. Systems operate without regard for user intention.</w:t>
            </w:r>
          </w:p>
        </w:tc>
      </w:tr>
      <w:tr w:rsidR="002978DE" w:rsidRPr="00F76300" w14:paraId="3CC7B588" w14:textId="77777777" w:rsidTr="001D1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DC3F1" w14:textId="00560A5A" w:rsidR="002978DE" w:rsidRPr="00F76300" w:rsidRDefault="002978DE" w:rsidP="001D1A49">
            <w:r w:rsidRPr="00F76300">
              <w:rPr>
                <w:rFonts w:ascii="Segoe UI Emoji" w:hAnsi="Segoe UI Emoji" w:cs="Segoe UI Emoji"/>
              </w:rPr>
              <w:t>🟧</w:t>
            </w:r>
            <w:r w:rsidRPr="00F76300">
              <w:t xml:space="preserve"> </w:t>
            </w:r>
            <w:r>
              <w:rPr>
                <w:b/>
                <w:bCs/>
              </w:rPr>
              <w:t>Compliant</w:t>
            </w:r>
          </w:p>
        </w:tc>
        <w:tc>
          <w:tcPr>
            <w:tcW w:w="0" w:type="auto"/>
            <w:vAlign w:val="center"/>
            <w:hideMark/>
          </w:tcPr>
          <w:p w14:paraId="3DE2B1B1" w14:textId="77777777" w:rsidR="002978DE" w:rsidRPr="00F76300" w:rsidRDefault="002978DE" w:rsidP="001D1A49">
            <w:r w:rsidRPr="00F76300">
              <w:t>Consent exists on paper but is not supported by design. Users can't practically withdraw or understand it.</w:t>
            </w:r>
          </w:p>
        </w:tc>
      </w:tr>
      <w:tr w:rsidR="002978DE" w:rsidRPr="00F76300" w14:paraId="5B66D403" w14:textId="77777777" w:rsidTr="001D1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0144" w14:textId="77777777" w:rsidR="002978DE" w:rsidRPr="00F76300" w:rsidRDefault="002978DE" w:rsidP="001D1A49">
            <w:r w:rsidRPr="00F76300">
              <w:rPr>
                <w:rFonts w:ascii="Segoe UI Emoji" w:hAnsi="Segoe UI Emoji" w:cs="Segoe UI Emoji"/>
              </w:rPr>
              <w:t>🟨</w:t>
            </w:r>
            <w:r w:rsidRPr="00F76300">
              <w:t xml:space="preserve"> </w:t>
            </w:r>
            <w:r w:rsidRPr="00F76300">
              <w:rPr>
                <w:b/>
                <w:bCs/>
              </w:rPr>
              <w:t>Respectful</w:t>
            </w:r>
          </w:p>
        </w:tc>
        <w:tc>
          <w:tcPr>
            <w:tcW w:w="0" w:type="auto"/>
            <w:vAlign w:val="center"/>
            <w:hideMark/>
          </w:tcPr>
          <w:p w14:paraId="1A1965E5" w14:textId="77777777" w:rsidR="002978DE" w:rsidRPr="00F76300" w:rsidRDefault="002978DE" w:rsidP="001D1A49">
            <w:r w:rsidRPr="00F76300">
              <w:t>Consent is meaningful, bounded, and tied to actual user understanding. Withdrawal is easy.</w:t>
            </w:r>
          </w:p>
        </w:tc>
      </w:tr>
      <w:tr w:rsidR="002978DE" w:rsidRPr="00F76300" w14:paraId="54C8420F" w14:textId="77777777" w:rsidTr="001D1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05E6B" w14:textId="77777777" w:rsidR="002978DE" w:rsidRPr="00F76300" w:rsidRDefault="002978DE" w:rsidP="001D1A49">
            <w:r w:rsidRPr="00F76300">
              <w:rPr>
                <w:rFonts w:ascii="Segoe UI Emoji" w:hAnsi="Segoe UI Emoji" w:cs="Segoe UI Emoji"/>
              </w:rPr>
              <w:t>🟩</w:t>
            </w:r>
            <w:r w:rsidRPr="00F76300">
              <w:t xml:space="preserve"> </w:t>
            </w:r>
            <w:r w:rsidRPr="00F76300">
              <w:rPr>
                <w:b/>
                <w:bCs/>
              </w:rPr>
              <w:t>Ethically Aligned</w:t>
            </w:r>
          </w:p>
        </w:tc>
        <w:tc>
          <w:tcPr>
            <w:tcW w:w="0" w:type="auto"/>
            <w:vAlign w:val="center"/>
            <w:hideMark/>
          </w:tcPr>
          <w:p w14:paraId="4492F4DB" w14:textId="77777777" w:rsidR="002978DE" w:rsidRPr="00F76300" w:rsidRDefault="002978DE" w:rsidP="001D1A49">
            <w:r w:rsidRPr="00F76300">
              <w:t>Consent is modular, contextual, and reaffirmed over time. Users are treated as partners, not data sources.</w:t>
            </w:r>
          </w:p>
        </w:tc>
      </w:tr>
      <w:tr w:rsidR="002978DE" w:rsidRPr="00F76300" w14:paraId="6A20B47F" w14:textId="77777777" w:rsidTr="001D1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B24C0" w14:textId="77777777" w:rsidR="002978DE" w:rsidRPr="00F76300" w:rsidRDefault="002978DE" w:rsidP="001D1A49">
            <w:r w:rsidRPr="00F76300">
              <w:rPr>
                <w:rFonts w:ascii="Segoe UI Emoji" w:hAnsi="Segoe UI Emoji" w:cs="Segoe UI Emoji"/>
              </w:rPr>
              <w:t>🔺</w:t>
            </w:r>
            <w:r w:rsidRPr="00F76300">
              <w:t xml:space="preserve"> </w:t>
            </w:r>
            <w:r w:rsidRPr="00F76300">
              <w:rPr>
                <w:b/>
                <w:bCs/>
              </w:rPr>
              <w:t>Consent-Centric</w:t>
            </w:r>
          </w:p>
        </w:tc>
        <w:tc>
          <w:tcPr>
            <w:tcW w:w="0" w:type="auto"/>
            <w:vAlign w:val="center"/>
            <w:hideMark/>
          </w:tcPr>
          <w:p w14:paraId="57DD916C" w14:textId="77777777" w:rsidR="002978DE" w:rsidRPr="00F76300" w:rsidRDefault="002978DE" w:rsidP="001D1A49">
            <w:r w:rsidRPr="00F76300">
              <w:t>System architecture is grounded in consensual interaction. Users co-author their participation at every level.</w:t>
            </w:r>
          </w:p>
        </w:tc>
      </w:tr>
    </w:tbl>
    <w:p w14:paraId="03B96B4B" w14:textId="77777777" w:rsidR="002978DE" w:rsidRDefault="002978DE" w:rsidP="002978DE"/>
    <w:p w14:paraId="29C03682" w14:textId="77777777" w:rsidR="002978DE" w:rsidRDefault="002978DE"/>
    <w:sectPr w:rsidR="00297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042E9"/>
    <w:multiLevelType w:val="multilevel"/>
    <w:tmpl w:val="43A8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F394F"/>
    <w:multiLevelType w:val="multilevel"/>
    <w:tmpl w:val="9D0C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C7FEC"/>
    <w:multiLevelType w:val="multilevel"/>
    <w:tmpl w:val="9C5A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D4D3C"/>
    <w:multiLevelType w:val="multilevel"/>
    <w:tmpl w:val="65F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65549"/>
    <w:multiLevelType w:val="multilevel"/>
    <w:tmpl w:val="16CC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7269C"/>
    <w:multiLevelType w:val="multilevel"/>
    <w:tmpl w:val="CA28E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0130253">
    <w:abstractNumId w:val="5"/>
  </w:num>
  <w:num w:numId="2" w16cid:durableId="268396785">
    <w:abstractNumId w:val="3"/>
  </w:num>
  <w:num w:numId="3" w16cid:durableId="933900246">
    <w:abstractNumId w:val="2"/>
  </w:num>
  <w:num w:numId="4" w16cid:durableId="1490638497">
    <w:abstractNumId w:val="1"/>
  </w:num>
  <w:num w:numId="5" w16cid:durableId="1505440452">
    <w:abstractNumId w:val="0"/>
  </w:num>
  <w:num w:numId="6" w16cid:durableId="10952455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DE"/>
    <w:rsid w:val="002978DE"/>
    <w:rsid w:val="006A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5BE10"/>
  <w15:chartTrackingRefBased/>
  <w15:docId w15:val="{65BF897A-36BA-43D6-B43B-A6B537AC5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8DE"/>
  </w:style>
  <w:style w:type="paragraph" w:styleId="Heading1">
    <w:name w:val="heading 1"/>
    <w:basedOn w:val="Normal"/>
    <w:next w:val="Normal"/>
    <w:link w:val="Heading1Char"/>
    <w:uiPriority w:val="9"/>
    <w:qFormat/>
    <w:rsid w:val="00297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8D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78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1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Brendon Hawkins</dc:creator>
  <cp:keywords/>
  <dc:description/>
  <cp:lastModifiedBy>Brendon Hawkins</cp:lastModifiedBy>
  <cp:revision>1</cp:revision>
  <dcterms:created xsi:type="dcterms:W3CDTF">2025-06-03T08:56:00Z</dcterms:created>
  <dcterms:modified xsi:type="dcterms:W3CDTF">2025-06-03T08:56:00Z</dcterms:modified>
</cp:coreProperties>
</file>