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3A1A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center"/>
        <w:rPr>
          <w:rFonts w:ascii="sans-serif" w:hAnsi="sans-serif" w:eastAsia="sans-serif" w:cs="sans-serif"/>
          <w:i w:val="0"/>
          <w:iCs w:val="0"/>
          <w:caps w:val="0"/>
          <w:color w:val="FFFFFF"/>
          <w:spacing w:val="0"/>
          <w:sz w:val="13"/>
          <w:szCs w:val="13"/>
        </w:rPr>
      </w:pPr>
      <w:r>
        <w:rPr>
          <w:rStyle w:val="5"/>
          <w:rFonts w:hint="default" w:ascii="sans-serif" w:hAnsi="sans-serif" w:eastAsia="sans-serif" w:cs="sans-serif"/>
          <w:i w:val="0"/>
          <w:iCs w:val="0"/>
          <w:caps w:val="0"/>
          <w:color w:val="FFFFFF"/>
          <w:spacing w:val="0"/>
          <w:sz w:val="13"/>
          <w:szCs w:val="13"/>
          <w:bdr w:val="none" w:color="auto" w:sz="0" w:space="0"/>
        </w:rPr>
        <w:t>The GAI hazardous storage cabinet is solid, reliable, and clearly designed with industrial safety in mind. Installation was easy, and it gave our workshop the compliance upgrade we needed. Highly recommended!”</w:t>
      </w:r>
      <w:r>
        <w:rPr>
          <w:rFonts w:hint="default" w:ascii="sans-serif" w:hAnsi="sans-serif" w:eastAsia="sans-serif" w:cs="sans-serif"/>
          <w:i w:val="0"/>
          <w:iCs w:val="0"/>
          <w:caps w:val="0"/>
          <w:color w:val="FFFFFF"/>
          <w:spacing w:val="0"/>
          <w:sz w:val="13"/>
          <w:szCs w:val="13"/>
          <w:bdr w:val="none" w:color="auto" w:sz="0" w:space="0"/>
        </w:rPr>
        <w:br w:type="textWrapping"/>
      </w:r>
      <w:r>
        <w:rPr>
          <w:rFonts w:hint="default" w:ascii="sans-serif" w:hAnsi="sans-serif" w:eastAsia="sans-serif" w:cs="sans-serif"/>
          <w:i w:val="0"/>
          <w:iCs w:val="0"/>
          <w:caps w:val="0"/>
          <w:color w:val="FFFFFF"/>
          <w:spacing w:val="0"/>
          <w:sz w:val="13"/>
          <w:szCs w:val="13"/>
          <w:bdr w:val="none" w:color="auto" w:sz="0" w:space="0"/>
        </w:rPr>
        <w:t xml:space="preserve">— </w:t>
      </w:r>
      <w:r>
        <w:rPr>
          <w:rStyle w:val="6"/>
          <w:rFonts w:hint="default" w:ascii="sans-serif" w:hAnsi="sans-serif" w:eastAsia="sans-serif" w:cs="sans-serif"/>
          <w:i w:val="0"/>
          <w:iCs w:val="0"/>
          <w:caps w:val="0"/>
          <w:color w:val="FFFFFF"/>
          <w:spacing w:val="0"/>
          <w:sz w:val="13"/>
          <w:szCs w:val="13"/>
          <w:bdr w:val="none" w:color="auto" w:sz="0" w:space="0"/>
        </w:rPr>
        <w:t>Facilities Manager, Electronic Parts Factory (Malaysia)</w:t>
      </w:r>
    </w:p>
    <w:p w14:paraId="4B3CFB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center"/>
        <w:rPr>
          <w:rFonts w:hint="default" w:ascii="sans-serif" w:hAnsi="sans-serif" w:eastAsia="sans-serif" w:cs="sans-serif"/>
          <w:i w:val="0"/>
          <w:iCs w:val="0"/>
          <w:caps w:val="0"/>
          <w:color w:val="FFFFFF"/>
          <w:spacing w:val="0"/>
          <w:sz w:val="12"/>
          <w:szCs w:val="12"/>
        </w:rPr>
      </w:pPr>
      <w:r>
        <w:rPr>
          <w:rFonts w:hint="default" w:ascii="sans-serif" w:hAnsi="sans-serif" w:eastAsia="sans-serif" w:cs="sans-serif"/>
          <w:i w:val="0"/>
          <w:iCs w:val="0"/>
          <w:caps w:val="0"/>
          <w:color w:val="FFFFFF"/>
          <w:spacing w:val="0"/>
          <w:sz w:val="12"/>
          <w:szCs w:val="12"/>
          <w:bdr w:val="none" w:color="auto" w:sz="0" w:space="0"/>
        </w:rPr>
        <w:t>John Doe</w:t>
      </w:r>
    </w:p>
    <w:p w14:paraId="502CA951">
      <w:pPr>
        <w:rPr>
          <w:rFonts w:hint="default" w:eastAsiaTheme="minorEastAsia"/>
          <w:lang w:val="en-US" w:eastAsia="zh-CN"/>
        </w:rPr>
      </w:pPr>
      <w:r>
        <w:br w:type="page"/>
      </w:r>
      <w:r>
        <w:rPr>
          <w:rFonts w:hint="eastAsia"/>
          <w:lang w:val="en-US" w:eastAsia="zh-CN"/>
        </w:rPr>
        <w:t>John Doe</w:t>
      </w:r>
      <w:bookmarkStart w:id="0" w:name="_GoBack"/>
      <w:bookmarkEnd w:id="0"/>
    </w:p>
    <w:p w14:paraId="2CD14C8C">
      <w:pPr>
        <w:rPr>
          <w:rFonts w:hint="default" w:eastAsia="SimSun"/>
          <w:lang w:val="en-US" w:eastAsia="zh-CN"/>
        </w:rPr>
      </w:pPr>
      <w:r>
        <w:rPr>
          <w:rStyle w:val="5"/>
          <w:rFonts w:ascii="sans-serif" w:hAnsi="sans-serif" w:eastAsia="sans-serif" w:cs="sans-serif"/>
          <w:i w:val="0"/>
          <w:iCs w:val="0"/>
          <w:caps w:val="0"/>
          <w:color w:val="FFFFFF"/>
          <w:spacing w:val="0"/>
          <w:sz w:val="13"/>
          <w:szCs w:val="13"/>
          <w:bdr w:val="none" w:color="auto" w:sz="0" w:space="0"/>
        </w:rPr>
        <w:t>We equipped our entire assembly line with GAI workbenches. The build quality is top-notch, and the drawer layout fits perfectly with our workflow. Local support was fast and responsive too.”</w:t>
      </w:r>
      <w:r>
        <w:rPr>
          <w:rFonts w:hint="default" w:ascii="sans-serif" w:hAnsi="sans-serif" w:eastAsia="sans-serif" w:cs="sans-serif"/>
          <w:i w:val="0"/>
          <w:iCs w:val="0"/>
          <w:caps w:val="0"/>
          <w:color w:val="FFFFFF"/>
          <w:spacing w:val="0"/>
          <w:sz w:val="13"/>
          <w:szCs w:val="13"/>
          <w:bdr w:val="none" w:color="auto" w:sz="0" w:space="0"/>
        </w:rPr>
        <w:br w:type="textWrapping"/>
      </w:r>
      <w:r>
        <w:rPr>
          <w:rFonts w:hint="default" w:ascii="sans-serif" w:hAnsi="sans-serif" w:eastAsia="sans-serif" w:cs="sans-serif"/>
          <w:i w:val="0"/>
          <w:iCs w:val="0"/>
          <w:caps w:val="0"/>
          <w:color w:val="FFFFFF"/>
          <w:spacing w:val="0"/>
          <w:sz w:val="13"/>
          <w:szCs w:val="13"/>
        </w:rPr>
        <w:t xml:space="preserve">— </w:t>
      </w:r>
      <w:r>
        <w:rPr>
          <w:rStyle w:val="6"/>
          <w:rFonts w:hint="default" w:ascii="sans-serif" w:hAnsi="sans-serif" w:eastAsia="sans-serif" w:cs="sans-serif"/>
          <w:caps w:val="0"/>
          <w:color w:val="FFFFFF"/>
          <w:spacing w:val="0"/>
          <w:sz w:val="13"/>
          <w:szCs w:val="13"/>
          <w:bdr w:val="none" w:color="auto" w:sz="0" w:space="0"/>
        </w:rPr>
        <w:t>Production Supervisor, Automotive Component Plant</w:t>
      </w:r>
      <w:r>
        <w:rPr>
          <w:rStyle w:val="6"/>
          <w:rFonts w:hint="eastAsia" w:ascii="sans-serif" w:hAnsi="sans-serif" w:eastAsia="SimSun" w:cs="sans-serif"/>
          <w:caps w:val="0"/>
          <w:color w:val="FFFFFF"/>
          <w:spacing w:val="0"/>
          <w:sz w:val="13"/>
          <w:szCs w:val="13"/>
          <w:bdr w:val="none" w:color="auto" w:sz="0" w:space="0"/>
          <w:lang w:val="en-US" w:eastAsia="zh-CN"/>
        </w:rPr>
        <w:t>Jane Smith</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7AF09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 w:type="character" w:styleId="6">
    <w:name w:val="Emphasis"/>
    <w:basedOn w:val="4"/>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2026-03-23T16:48:30Z</dcterms:created>
  <dc:creator>ThinkPad</dc:creator>
  <cp:lastModifiedBy>Brendon</cp:lastModifiedBy>
  <dcterms:modified xsi:type="dcterms:W3CDTF">2026-03-23T16:49:34Z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eyJoZGlkIjoiNzI0ZDY2YzViMjVhNWExMmEwZTQ3YzQ5YWJjN2M1ZGIiLCJ1c2VySWQiOiIyODkxNjExNjYifQ==</vt:lpwstr>
  </property>
  <property fmtid="{D5CDD505-2E9C-101B-9397-08002B2CF9AE}" pid="4" name="ICV">
    <vt:lpwstr>C3C4BE411C5946329A7D4CB9224080A0_12</vt:lpwstr>
  </property>
</Properties>
</file>