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Avaliação de qualidade de pelo menos 1 tabela do projeto lógico implementado 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 função de formas normais e das dependências funcionais existentes</w:t>
      </w:r>
      <w:r w:rsidDel="00000000" w:rsidR="00000000" w:rsidRPr="00000000">
        <w:rPr>
          <w:sz w:val="24"/>
          <w:szCs w:val="24"/>
          <w:rtl w:val="0"/>
        </w:rPr>
        <w:t xml:space="preserve">. Caso já esteja na terceira forma normal, deve ser sinalizado o nome da tabela e descrito que está na mesma.</w:t>
        <w:br w:type="textWrapping"/>
        <w:br w:type="textWrapping"/>
        <w:t xml:space="preserve">Avaliando a tabela Jogador, temos:</w:t>
        <w:br w:type="textWrapping"/>
        <w:br w:type="textWrapping"/>
        <w:t xml:space="preserve">Na tabela Configurações: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Dependências Funcionais: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idJogador -&gt; sexo, nome, insignias, dinheiro e tempo jogado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Formas normais: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Terceira Forma Normal (3NF). Por não haver dependências parciais ou transitivas nas colunas da tabela (Jogador). A chave primária, ou Primary Key (PK), identifica de forma única cada registro, e os outros atributos são dependentes diretamente deste identificador.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síntese, a tabela Jogador não apresenta dependências indesejadas.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