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Sendo as tabelas escolhidas NPC e Party, a tabela Party, possui uma coluna IdNPC que é chave estrangeira que referencia a coluna IdNPC da tabela NPC e a tabela Party possui uma coluna IdPokemon que é chave estrangeira que referencia a coluna IdPokemon da tabela Pokémon.</w:t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o comando na linguagem SQL para inserir ou realizar atualização na tabela NPC, temos: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Party (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Posição, idPokémon, idNPC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1, 1605, 3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ab/>
        <w:t xml:space="preserve">       Portanto, tenta-se inserir uma nova Party com sua posição igual a 1, idPokémon igual a 1605 e IdNPC igual a 3. Entretanto, o valor 3 para IdNPC não existe na tabela NPC e por conta disso, viola 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Foreign Key</w:t>
      </w:r>
      <w:r w:rsidDel="00000000" w:rsidR="00000000" w:rsidRPr="00000000">
        <w:rPr>
          <w:sz w:val="24"/>
          <w:szCs w:val="24"/>
          <w:rtl w:val="0"/>
        </w:rPr>
        <w:t xml:space="preserve"> (Chave estrangeira) e com isso, o comando além de falhar, aponta um erro indicando que a FK não foi encontrada na tabela de referência.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