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Escolhendo a tabela Pokebolas, que possui as colunas Nome, CodItem, Quantidade e CodBag, essa última é a chave estrangeira que referencia a coluna CodBag da tabela Bag.</w:t>
        <w:br w:type="textWrapping"/>
        <w:br w:type="textWrapping"/>
        <w:t xml:space="preserve">Diante disso, temos o comando em SQL: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Pokebolas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CodItem, Quantidade, CodBag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'Ultraball', 7, 2, 10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desse comando é inserir um registro na tabela `Bag`, garantindo que o valor fornecido para CodBag exista em alguma outra tabela referenciada (Bag). Neste exemplo, suponhamos que o valor 10 para CodBag já exista em uma tabela referenciada que é Bag.</w:t>
        <w:br w:type="textWrapping"/>
        <w:br w:type="textWrapping"/>
        <w:br w:type="textWrapping"/>
        <w:tab/>
        <w:t xml:space="preserve">Logo, ao executar o comando, ele tentará inserir um novo registro na tabela Pokebolas com CodBag igual a 10. Caso a chave estrangeira seja encontrada na tabela referenciada, o comando será executado com sucesso, inserindo os dados na tabela Bag.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