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A338D" w:rsidRDefault="000A5FC7" w:rsidP="000A5FC7">
      <w:pPr>
        <w:pStyle w:val="Title"/>
      </w:pPr>
      <w:r>
        <w:t>Polling Bridge Detailed Design</w:t>
      </w:r>
    </w:p>
    <w:p w:rsidR="000A5FC7" w:rsidRDefault="000A5FC7" w:rsidP="000A5FC7">
      <w:pPr>
        <w:pStyle w:val="Heading1"/>
      </w:pPr>
      <w:r>
        <w:t>Description</w:t>
      </w:r>
    </w:p>
    <w:p w:rsidR="00BD2AE4" w:rsidRPr="00BD2AE4" w:rsidRDefault="00BD2AE4" w:rsidP="00BD2AE4">
      <w:pPr>
        <w:pStyle w:val="BodyText"/>
      </w:pPr>
      <w:r>
        <w:t xml:space="preserve">This is a </w:t>
      </w:r>
      <w:r>
        <w:t>detailed</w:t>
      </w:r>
      <w:r>
        <w:t xml:space="preserve"> design document for a pull technology for messages and events originating on our applications outside the Talos network, and bringing the data into Analyst-Console which is inside the Talos network.</w:t>
      </w:r>
    </w:p>
    <w:p w:rsidR="00BD2AE4" w:rsidRDefault="00BD2AE4" w:rsidP="000A5FC7">
      <w:pPr>
        <w:pStyle w:val="Heading1"/>
      </w:pPr>
      <w:r>
        <w:t>Peake-Bridge-Client</w:t>
      </w:r>
    </w:p>
    <w:p w:rsidR="00BD2AE4" w:rsidRPr="00BD2AE4" w:rsidRDefault="00BD2AE4" w:rsidP="00BD2AE4">
      <w:pPr>
        <w:pStyle w:val="BodyText"/>
      </w:pPr>
      <w:r>
        <w:t>To understand how the polling approach will work, it is useful to understand how much of the design and implementation of the prior approach continues to apply to the new approach.</w:t>
      </w:r>
    </w:p>
    <w:p w:rsidR="000A5FC7" w:rsidRDefault="000A5FC7" w:rsidP="00BD2AE4">
      <w:pPr>
        <w:pStyle w:val="Heading2"/>
      </w:pPr>
      <w:r>
        <w:t>Peake-Bridge-Client (open HTTP request)</w:t>
      </w:r>
    </w:p>
    <w:p w:rsidR="00BD2AE4" w:rsidRDefault="00BD2AE4" w:rsidP="00BD2AE4">
      <w:pPr>
        <w:pStyle w:val="BodyText"/>
      </w:pPr>
      <w:r>
        <w:t xml:space="preserve">The </w:t>
      </w:r>
      <w:proofErr w:type="spellStart"/>
      <w:r>
        <w:t>peake</w:t>
      </w:r>
      <w:proofErr w:type="spellEnd"/>
      <w:r>
        <w:t>-bridge-client gem is a wrapper around the ruby Net::HTTP calls to open an HTTP request.</w:t>
      </w:r>
    </w:p>
    <w:p w:rsidR="00BD2AE4" w:rsidRPr="00BD2AE4" w:rsidRDefault="00BD2AE4" w:rsidP="00BD2AE4">
      <w:pPr>
        <w:pStyle w:val="BodyText"/>
      </w:pPr>
      <w:r>
        <w:t>The gem provides a class which instantiates a connection object</w:t>
      </w:r>
      <w:r w:rsidR="00D53F73">
        <w:t>, with parameters used to make the HTTP request.  The gem takes parameters such as basic authentication input, https parameters, and Kerberos option.  The class knows how to package the options and data into the HTTP request.</w:t>
      </w:r>
    </w:p>
    <w:p w:rsidR="000A5FC7" w:rsidRDefault="000A5FC7" w:rsidP="00BD2AE4">
      <w:pPr>
        <w:pStyle w:val="Heading2"/>
      </w:pPr>
      <w:r>
        <w:t xml:space="preserve">Peake-Bridge </w:t>
      </w:r>
      <w:r w:rsidR="00F070A3">
        <w:t>M</w:t>
      </w:r>
      <w:r>
        <w:t xml:space="preserve">essage </w:t>
      </w:r>
      <w:r w:rsidR="00F070A3">
        <w:t>F</w:t>
      </w:r>
      <w:r>
        <w:t>ormat</w:t>
      </w:r>
    </w:p>
    <w:p w:rsidR="00BD2AE4" w:rsidRDefault="00D53F73" w:rsidP="00BD2AE4">
      <w:pPr>
        <w:pStyle w:val="BodyText"/>
      </w:pPr>
      <w:r>
        <w:t>The message format is a JSON encoding of a hash with two keys, “envelope”, and “message”.</w:t>
      </w:r>
    </w:p>
    <w:p w:rsidR="00D53F73" w:rsidRDefault="00D53F73" w:rsidP="00BD2AE4">
      <w:pPr>
        <w:pStyle w:val="BodyText"/>
      </w:pPr>
      <w:r>
        <w:t>The value of the envelope key is a hash with “sender”, “addressee”, and “channel”.  The sender is the name of the application originating the message.  The addressee is the name of the application that the message is intended for.  The channel is the message type, used by the RESTful route and controllers.</w:t>
      </w:r>
    </w:p>
    <w:p w:rsidR="00D53F73" w:rsidRDefault="00D53F73" w:rsidP="00BD2AE4">
      <w:pPr>
        <w:pStyle w:val="BodyText"/>
      </w:pPr>
      <w:r>
        <w:t>The addressee can be used as a key to look up the information of where to send the message.</w:t>
      </w:r>
      <w:r w:rsidR="00031906">
        <w:t xml:space="preserve">  Alternatively, the channel message type could be used to route the message to a list of subscribers.  The implementation can use both, or use one and ignore the other value as informational.  This is left as an implementation detail not prescribed here.</w:t>
      </w:r>
    </w:p>
    <w:p w:rsidR="00031906" w:rsidRPr="00BD2AE4" w:rsidRDefault="00031906" w:rsidP="00BD2AE4">
      <w:pPr>
        <w:pStyle w:val="BodyText"/>
      </w:pPr>
      <w:r>
        <w:t>The message in the top level of the JSON is a free form structure, in a form specific to the channel (message type).  Since JSON supports hashes (associative arrays), arrays, strings, and integers, this can be combination of these forms.  This will enter Rails or sinatra as `</w:t>
      </w:r>
      <w:proofErr w:type="spellStart"/>
      <w:r>
        <w:t>params</w:t>
      </w:r>
      <w:proofErr w:type="spellEnd"/>
      <w:r>
        <w:t>["message"]`, and the JSON will be parsed, so hashes will be Parameter objects for Rails or sinatra.</w:t>
      </w:r>
    </w:p>
    <w:p w:rsidR="00F070A3" w:rsidRDefault="00F070A3" w:rsidP="00BD2AE4">
      <w:pPr>
        <w:pStyle w:val="Heading2"/>
      </w:pPr>
      <w:r>
        <w:t>Peake-Bridge Routing and Controllers</w:t>
      </w:r>
    </w:p>
    <w:p w:rsidR="00BD2AE4" w:rsidRPr="00BD2AE4" w:rsidRDefault="00AC76CD" w:rsidP="00BD2AE4">
      <w:pPr>
        <w:pStyle w:val="BodyText"/>
      </w:pPr>
      <w:r>
        <w:t xml:space="preserve">Messages are sent using RESTful URIs, with </w:t>
      </w:r>
      <w:r w:rsidR="008B0F92">
        <w:t xml:space="preserve">a channels collection, the channel name identifying the specific channel resource, a sub-collection messages, and creating a new message from that (sub) collection.  (See </w:t>
      </w:r>
      <w:r w:rsidR="008B0F92" w:rsidRPr="008B0F92">
        <w:t>https://restfulapi.net/resource-naming/</w:t>
      </w:r>
      <w:r w:rsidR="008B0F92">
        <w:t>)</w:t>
      </w:r>
    </w:p>
    <w:p w:rsidR="00F070A3" w:rsidRDefault="00F070A3" w:rsidP="000A5FC7">
      <w:pPr>
        <w:pStyle w:val="Heading1"/>
      </w:pPr>
      <w:r>
        <w:lastRenderedPageBreak/>
        <w:t>One Bridge Solution</w:t>
      </w:r>
    </w:p>
    <w:p w:rsidR="008B0F92" w:rsidRDefault="008B0F92" w:rsidP="008B0F92">
      <w:pPr>
        <w:pStyle w:val="BodyText"/>
      </w:pPr>
      <w:r>
        <w:t>One approach is to continue to have an (internal) bridge, which has polling capability added to it.</w:t>
      </w:r>
    </w:p>
    <w:p w:rsidR="008B0F92" w:rsidRPr="00BD2AE4" w:rsidRDefault="008B0F92" w:rsidP="008B0F92">
      <w:pPr>
        <w:pStyle w:val="BodyText"/>
      </w:pPr>
      <w:r>
        <w:rPr>
          <w:noProof/>
        </w:rPr>
        <w:drawing>
          <wp:inline distT="0" distB="0" distL="0" distR="0">
            <wp:extent cx="5943600" cy="40951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neBridge.jpg"/>
                    <pic:cNvPicPr/>
                  </pic:nvPicPr>
                  <pic:blipFill>
                    <a:blip r:embed="rId4">
                      <a:extLst>
                        <a:ext uri="{28A0092B-C50C-407E-A947-70E740481C1C}">
                          <a14:useLocalDpi xmlns:a14="http://schemas.microsoft.com/office/drawing/2010/main" val="0"/>
                        </a:ext>
                      </a:extLst>
                    </a:blip>
                    <a:stretch>
                      <a:fillRect/>
                    </a:stretch>
                  </pic:blipFill>
                  <pic:spPr>
                    <a:xfrm>
                      <a:off x="0" y="0"/>
                      <a:ext cx="5943600" cy="4095115"/>
                    </a:xfrm>
                    <a:prstGeom prst="rect">
                      <a:avLst/>
                    </a:prstGeom>
                  </pic:spPr>
                </pic:pic>
              </a:graphicData>
            </a:graphic>
          </wp:inline>
        </w:drawing>
      </w:r>
    </w:p>
    <w:p w:rsidR="00F070A3" w:rsidRDefault="00F070A3" w:rsidP="00F070A3">
      <w:pPr>
        <w:pStyle w:val="Heading2"/>
      </w:pPr>
      <w:r>
        <w:t>Analyst-Console</w:t>
      </w:r>
    </w:p>
    <w:p w:rsidR="00D53F73" w:rsidRDefault="008B0F92" w:rsidP="00D53F73">
      <w:pPr>
        <w:pStyle w:val="BodyText"/>
      </w:pPr>
      <w:r>
        <w:t xml:space="preserve">Messages originating in Analyst-Console would be sent to the (internal) bridge on the </w:t>
      </w:r>
      <w:r w:rsidR="00B1467C">
        <w:t>s</w:t>
      </w:r>
      <w:r>
        <w:t xml:space="preserve">tevensville server.  The analyst-console application would </w:t>
      </w:r>
      <w:r w:rsidR="00B1467C">
        <w:t xml:space="preserve">include the </w:t>
      </w:r>
      <w:proofErr w:type="spellStart"/>
      <w:r w:rsidR="00B1467C">
        <w:t>peake</w:t>
      </w:r>
      <w:proofErr w:type="spellEnd"/>
      <w:r w:rsidR="00B1467C">
        <w:t xml:space="preserve">-bridge-gem which defines the </w:t>
      </w:r>
      <w:proofErr w:type="spellStart"/>
      <w:r w:rsidR="00B1467C" w:rsidRPr="00B1467C">
        <w:t>BasicPeakeBridge</w:t>
      </w:r>
      <w:proofErr w:type="spellEnd"/>
      <w:r w:rsidR="00B1467C">
        <w:t xml:space="preserve"> class.  This class can be extended in analyst-console, and the analyst-console code calls the extended classes.</w:t>
      </w:r>
    </w:p>
    <w:p w:rsidR="00B1467C" w:rsidRPr="00BD2AE4" w:rsidRDefault="00B1467C" w:rsidP="00D53F73">
      <w:pPr>
        <w:pStyle w:val="BodyText"/>
      </w:pPr>
      <w:r>
        <w:t>Messages addressed to analyst-console would be sent to a web service API in analyst-console from the bridge on stevensville.</w:t>
      </w:r>
    </w:p>
    <w:p w:rsidR="00F070A3" w:rsidRDefault="00F070A3" w:rsidP="00F070A3">
      <w:pPr>
        <w:pStyle w:val="Heading2"/>
      </w:pPr>
      <w:r>
        <w:t>Peake-Bridge App</w:t>
      </w:r>
    </w:p>
    <w:p w:rsidR="00B1467C" w:rsidRPr="00BD2AE4" w:rsidRDefault="00B1467C" w:rsidP="00D53F73">
      <w:pPr>
        <w:pStyle w:val="BodyText"/>
      </w:pPr>
      <w:r>
        <w:t>When the bridge on stevensville has a message to send to an Heroku app, it routes it to the Heroku station application by calling a web service on the station.</w:t>
      </w:r>
    </w:p>
    <w:p w:rsidR="00F070A3" w:rsidRDefault="00F070A3" w:rsidP="00F070A3">
      <w:pPr>
        <w:pStyle w:val="Heading2"/>
      </w:pPr>
      <w:r>
        <w:t>Poller</w:t>
      </w:r>
    </w:p>
    <w:p w:rsidR="00D53F73" w:rsidRPr="00BD2AE4" w:rsidRDefault="00B1467C" w:rsidP="00D53F73">
      <w:pPr>
        <w:pStyle w:val="BodyText"/>
      </w:pPr>
      <w:r>
        <w:t xml:space="preserve">The </w:t>
      </w:r>
      <w:proofErr w:type="spellStart"/>
      <w:r>
        <w:t>peake</w:t>
      </w:r>
      <w:proofErr w:type="spellEnd"/>
      <w:r>
        <w:t>-bridge app would implement polling to pull from outside Heroku apps.  In particular a station which acts as a shared queue of (unread) messages).</w:t>
      </w:r>
      <w:r>
        <w:t xml:space="preserve">  This would be initiated on a schedule from a UNIX cron job.</w:t>
      </w:r>
    </w:p>
    <w:p w:rsidR="00F070A3" w:rsidRDefault="00F070A3" w:rsidP="000A5FC7">
      <w:pPr>
        <w:pStyle w:val="Heading1"/>
      </w:pPr>
      <w:r>
        <w:lastRenderedPageBreak/>
        <w:t>Zero Bridge Solution</w:t>
      </w:r>
    </w:p>
    <w:p w:rsidR="008B0F92" w:rsidRDefault="008B0F92" w:rsidP="008B0F92">
      <w:pPr>
        <w:pStyle w:val="BodyText"/>
      </w:pPr>
      <w:r>
        <w:t>One approach is to have no bridge at all, but have a communication module inside analyst-console.</w:t>
      </w:r>
    </w:p>
    <w:p w:rsidR="008B0F92" w:rsidRPr="00BD2AE4" w:rsidRDefault="008B0F92" w:rsidP="008B0F92">
      <w:pPr>
        <w:pStyle w:val="BodyText"/>
      </w:pPr>
      <w:r>
        <w:rPr>
          <w:noProof/>
        </w:rPr>
        <w:drawing>
          <wp:inline distT="0" distB="0" distL="0" distR="0">
            <wp:extent cx="5943600" cy="50438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ZeroBridge.jpg"/>
                    <pic:cNvPicPr/>
                  </pic:nvPicPr>
                  <pic:blipFill>
                    <a:blip r:embed="rId5">
                      <a:extLst>
                        <a:ext uri="{28A0092B-C50C-407E-A947-70E740481C1C}">
                          <a14:useLocalDpi xmlns:a14="http://schemas.microsoft.com/office/drawing/2010/main" val="0"/>
                        </a:ext>
                      </a:extLst>
                    </a:blip>
                    <a:stretch>
                      <a:fillRect/>
                    </a:stretch>
                  </pic:blipFill>
                  <pic:spPr>
                    <a:xfrm>
                      <a:off x="0" y="0"/>
                      <a:ext cx="5943600" cy="5043805"/>
                    </a:xfrm>
                    <a:prstGeom prst="rect">
                      <a:avLst/>
                    </a:prstGeom>
                  </pic:spPr>
                </pic:pic>
              </a:graphicData>
            </a:graphic>
          </wp:inline>
        </w:drawing>
      </w:r>
    </w:p>
    <w:p w:rsidR="00F070A3" w:rsidRDefault="00F070A3" w:rsidP="00F070A3">
      <w:pPr>
        <w:pStyle w:val="Heading2"/>
      </w:pPr>
      <w:r>
        <w:t>Hub Module of Analyst-Console</w:t>
      </w:r>
    </w:p>
    <w:p w:rsidR="00D53F73" w:rsidRPr="00BD2AE4" w:rsidRDefault="00052D4A" w:rsidP="00D53F73">
      <w:pPr>
        <w:pStyle w:val="BodyText"/>
      </w:pPr>
      <w:r>
        <w:t xml:space="preserve">In addition to the </w:t>
      </w:r>
      <w:proofErr w:type="spellStart"/>
      <w:r>
        <w:t>peake</w:t>
      </w:r>
      <w:proofErr w:type="spellEnd"/>
      <w:r>
        <w:t>-bridge-client gem, analyst-console would have a module for calling the Heroku station application, and for polling the station for unread messages.</w:t>
      </w:r>
    </w:p>
    <w:p w:rsidR="00F070A3" w:rsidRDefault="00F070A3" w:rsidP="00F070A3">
      <w:pPr>
        <w:pStyle w:val="Heading2"/>
      </w:pPr>
      <w:r>
        <w:t>Poller</w:t>
      </w:r>
    </w:p>
    <w:p w:rsidR="00D53F73" w:rsidRPr="00BD2AE4" w:rsidRDefault="00052D4A" w:rsidP="00D53F73">
      <w:pPr>
        <w:pStyle w:val="BodyText"/>
      </w:pPr>
      <w:r>
        <w:t>A cron job would call a rake task in the analyst-console code to trigger the polling.</w:t>
      </w:r>
    </w:p>
    <w:p w:rsidR="00F070A3" w:rsidRDefault="00F070A3" w:rsidP="00F070A3">
      <w:pPr>
        <w:pStyle w:val="Heading1"/>
      </w:pPr>
      <w:r>
        <w:t>Heroku Station</w:t>
      </w:r>
    </w:p>
    <w:p w:rsidR="00D53F73" w:rsidRPr="00BD2AE4" w:rsidRDefault="00D53F73" w:rsidP="00D53F73">
      <w:pPr>
        <w:pStyle w:val="BodyText"/>
      </w:pPr>
      <w:bookmarkStart w:id="0" w:name="_GoBack"/>
      <w:bookmarkEnd w:id="0"/>
    </w:p>
    <w:sectPr w:rsidR="00D53F73" w:rsidRPr="00BD2AE4" w:rsidSect="00DD36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2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FC7"/>
    <w:rsid w:val="00031906"/>
    <w:rsid w:val="00052D4A"/>
    <w:rsid w:val="000A5FC7"/>
    <w:rsid w:val="00736FE2"/>
    <w:rsid w:val="008B0F92"/>
    <w:rsid w:val="00AC76CD"/>
    <w:rsid w:val="00B1467C"/>
    <w:rsid w:val="00BB4F99"/>
    <w:rsid w:val="00BD2AE4"/>
    <w:rsid w:val="00D53F73"/>
    <w:rsid w:val="00DD36C7"/>
    <w:rsid w:val="00F07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2B896D"/>
  <w14:defaultImageDpi w14:val="32767"/>
  <w15:chartTrackingRefBased/>
  <w15:docId w15:val="{8C95E7DE-3947-4242-A6BD-EF7A4AD13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5F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70A3"/>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FC7"/>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0A5FC7"/>
    <w:pPr>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5FC7"/>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F070A3"/>
    <w:rPr>
      <w:rFonts w:asciiTheme="majorHAnsi" w:eastAsiaTheme="majorEastAsia" w:hAnsiTheme="majorHAnsi" w:cstheme="majorBidi"/>
      <w:color w:val="2F5496" w:themeColor="accent1" w:themeShade="BF"/>
      <w:sz w:val="26"/>
      <w:szCs w:val="26"/>
    </w:rPr>
  </w:style>
  <w:style w:type="paragraph" w:styleId="BodyText">
    <w:name w:val="Body Text"/>
    <w:basedOn w:val="Normal"/>
    <w:link w:val="BodyTextChar"/>
    <w:uiPriority w:val="99"/>
    <w:unhideWhenUsed/>
    <w:rsid w:val="00BD2AE4"/>
    <w:pPr>
      <w:spacing w:after="120"/>
    </w:pPr>
  </w:style>
  <w:style w:type="character" w:customStyle="1" w:styleId="BodyTextChar">
    <w:name w:val="Body Text Char"/>
    <w:basedOn w:val="DefaultParagraphFont"/>
    <w:link w:val="BodyText"/>
    <w:uiPriority w:val="99"/>
    <w:rsid w:val="00BD2A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83043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g"/><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3</Pages>
  <Words>602</Words>
  <Characters>3154</Characters>
  <Application>Microsoft Office Word</Application>
  <DocSecurity>0</DocSecurity>
  <Lines>76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cp:revision>
  <dcterms:created xsi:type="dcterms:W3CDTF">2018-04-05T18:09:00Z</dcterms:created>
  <dcterms:modified xsi:type="dcterms:W3CDTF">2018-04-06T20:54:00Z</dcterms:modified>
</cp:coreProperties>
</file>