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04B3" w14:textId="77777777" w:rsidR="004152DA" w:rsidRPr="00151F8D" w:rsidRDefault="000416B3" w:rsidP="004152DA">
      <w:pPr>
        <w:spacing w:after="200" w:line="240" w:lineRule="auto"/>
        <w:jc w:val="center"/>
        <w:rPr>
          <w:rFonts w:ascii="Vale Sans" w:eastAsia="MS Mincho" w:hAnsi="Vale Sans" w:cs="Times New Roman"/>
          <w:b/>
          <w:kern w:val="0"/>
          <w:sz w:val="40"/>
          <w:szCs w:val="28"/>
          <w14:ligatures w14:val="none"/>
        </w:rPr>
      </w:pPr>
      <w:r w:rsidRPr="000416B3">
        <w:rPr>
          <w:rFonts w:ascii="Vale Sans" w:eastAsia="MS Mincho" w:hAnsi="Vale Sans" w:cs="Times New Roman"/>
          <w:b/>
          <w:kern w:val="0"/>
          <w:sz w:val="40"/>
          <w:szCs w:val="28"/>
          <w14:ligatures w14:val="none"/>
        </w:rPr>
        <w:t>Relatório Final</w:t>
      </w:r>
      <w:r w:rsidRPr="000416B3">
        <w:rPr>
          <w:rFonts w:ascii="Vale Sans" w:eastAsia="MS Mincho" w:hAnsi="Vale Sans" w:cs="Times New Roman"/>
          <w:b/>
          <w:kern w:val="0"/>
          <w:sz w:val="40"/>
          <w:szCs w:val="28"/>
          <w14:ligatures w14:val="none"/>
        </w:rPr>
        <w:br/>
        <w:t xml:space="preserve">Desafio: </w:t>
      </w:r>
      <w:r w:rsidRPr="00151F8D">
        <w:rPr>
          <w:rFonts w:ascii="Vale Sans" w:eastAsia="MS Mincho" w:hAnsi="Vale Sans" w:cs="Times New Roman"/>
          <w:b/>
          <w:kern w:val="0"/>
          <w:sz w:val="40"/>
          <w:szCs w:val="28"/>
          <w14:ligatures w14:val="none"/>
        </w:rPr>
        <w:t>Análise Avançada de Dados</w:t>
      </w:r>
    </w:p>
    <w:p w14:paraId="187DF287" w14:textId="77777777" w:rsidR="0033500A" w:rsidRDefault="0033500A">
      <w:pPr>
        <w:rPr>
          <w:rFonts w:ascii="Vale Sans" w:eastAsia="MS Mincho" w:hAnsi="Vale Sans" w:cs="Times New Roman"/>
          <w:bCs/>
          <w:kern w:val="0"/>
          <w:sz w:val="28"/>
          <w:szCs w:val="20"/>
          <w14:ligatures w14:val="none"/>
        </w:rPr>
      </w:pPr>
      <w:r>
        <w:rPr>
          <w:rFonts w:ascii="Vale Sans" w:eastAsia="MS Mincho" w:hAnsi="Vale Sans" w:cs="Times New Roman"/>
          <w:bCs/>
          <w:kern w:val="0"/>
          <w:sz w:val="28"/>
          <w:szCs w:val="20"/>
          <w14:ligatures w14:val="none"/>
        </w:rPr>
        <w:br w:type="page"/>
      </w:r>
    </w:p>
    <w:p w14:paraId="32CDD64F" w14:textId="77777777" w:rsidR="004152DA" w:rsidRPr="00151F8D" w:rsidRDefault="004152DA" w:rsidP="004152DA">
      <w:pPr>
        <w:spacing w:after="200" w:line="240" w:lineRule="auto"/>
        <w:jc w:val="center"/>
        <w:rPr>
          <w:rFonts w:ascii="Vale Sans" w:eastAsia="MS Mincho" w:hAnsi="Vale Sans" w:cs="Times New Roman"/>
          <w:bCs/>
          <w:kern w:val="0"/>
          <w:sz w:val="28"/>
          <w:szCs w:val="20"/>
          <w14:ligatures w14:val="none"/>
        </w:rPr>
      </w:pPr>
      <w:r w:rsidRPr="00151F8D">
        <w:rPr>
          <w:rFonts w:ascii="Vale Sans" w:eastAsia="MS Mincho" w:hAnsi="Vale Sans" w:cs="Times New Roman"/>
          <w:bCs/>
          <w:kern w:val="0"/>
          <w:sz w:val="28"/>
          <w:szCs w:val="20"/>
          <w14:ligatures w14:val="none"/>
        </w:rPr>
        <w:lastRenderedPageBreak/>
        <w:t>Don't Go Predictor</w:t>
      </w:r>
    </w:p>
    <w:p w14:paraId="1DA36BCE"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r w:rsidRPr="00151F8D">
        <w:rPr>
          <w:rFonts w:ascii="Vale Sans" w:eastAsia="MS Mincho" w:hAnsi="Vale Sans" w:cs="Times New Roman"/>
          <w:b/>
          <w:kern w:val="0"/>
          <w:szCs w:val="18"/>
          <w14:ligatures w14:val="none"/>
        </w:rPr>
        <w:t>Breno Teodomiro de Carvalho Neto</w:t>
      </w:r>
    </w:p>
    <w:p w14:paraId="216B8A87"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hyperlink r:id="rId11" w:history="1">
        <w:r w:rsidRPr="00151F8D">
          <w:rPr>
            <w:rStyle w:val="Hyperlink"/>
            <w:rFonts w:ascii="Vale Sans" w:eastAsia="MS Mincho" w:hAnsi="Vale Sans" w:cs="Times New Roman"/>
            <w:bCs/>
            <w:kern w:val="0"/>
            <w:szCs w:val="18"/>
            <w14:ligatures w14:val="none"/>
          </w:rPr>
          <w:t>admbrenoteodomiro@hotmail.com</w:t>
        </w:r>
      </w:hyperlink>
    </w:p>
    <w:p w14:paraId="35AE2038"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7416C4E4"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288C5E5C" w14:textId="77777777" w:rsidR="004152DA" w:rsidRPr="00151F8D" w:rsidRDefault="004152DA" w:rsidP="004152DA">
      <w:pPr>
        <w:spacing w:after="0" w:line="240" w:lineRule="auto"/>
        <w:jc w:val="center"/>
        <w:rPr>
          <w:rFonts w:ascii="Vale Sans" w:eastAsia="MS Mincho" w:hAnsi="Vale Sans" w:cs="Times New Roman"/>
          <w:bCs/>
          <w:kern w:val="0"/>
          <w:szCs w:val="18"/>
          <w14:ligatures w14:val="none"/>
        </w:rPr>
      </w:pPr>
    </w:p>
    <w:p w14:paraId="2C0CA8E5" w14:textId="77777777" w:rsidR="004152DA" w:rsidRPr="00151F8D" w:rsidRDefault="004152DA" w:rsidP="00A3771B">
      <w:pPr>
        <w:ind w:left="142"/>
        <w:rPr>
          <w:rFonts w:ascii="Vale Sans" w:hAnsi="Vale Sans" w:cs="Calibri"/>
          <w:b/>
          <w:bCs/>
          <w:sz w:val="32"/>
          <w:szCs w:val="32"/>
        </w:rPr>
      </w:pPr>
    </w:p>
    <w:p w14:paraId="7CB818E1" w14:textId="77777777" w:rsidR="0033500A" w:rsidRDefault="0033500A">
      <w:pPr>
        <w:rPr>
          <w:rFonts w:ascii="Vale Sans" w:hAnsi="Vale Sans" w:cs="Calibri"/>
          <w:b/>
          <w:bCs/>
        </w:rPr>
      </w:pPr>
      <w:r>
        <w:rPr>
          <w:rFonts w:ascii="Vale Sans" w:hAnsi="Vale Sans" w:cs="Calibri"/>
          <w:b/>
          <w:bCs/>
        </w:rPr>
        <w:br w:type="page"/>
      </w:r>
    </w:p>
    <w:p w14:paraId="3D9F58B7" w14:textId="77777777" w:rsidR="004152DA" w:rsidRPr="00151F8D" w:rsidRDefault="004152DA" w:rsidP="004152DA">
      <w:pPr>
        <w:jc w:val="both"/>
        <w:rPr>
          <w:rFonts w:ascii="Vale Sans" w:hAnsi="Vale Sans" w:cs="Calibri"/>
        </w:rPr>
      </w:pPr>
      <w:r>
        <w:rPr>
          <w:sz w:val="22"/>
        </w:rPr>
        <w:lastRenderedPageBreak/>
        <w:t>Resumo. Este trabalho apresenta uma solução de análise preditiva para eventos Don't Go em equipamentos de mineração pesada da Vale. Foram processados 37,2 milhões de eventos de telemetria (</w:t>
      </w:r>
      <w:proofErr w:type="gramStart"/>
      <w:r>
        <w:rPr>
          <w:sz w:val="22"/>
        </w:rPr>
        <w:t>Janeiro</w:t>
      </w:r>
      <w:proofErr w:type="gramEnd"/>
      <w:r>
        <w:rPr>
          <w:sz w:val="22"/>
        </w:rPr>
        <w:t>–</w:t>
      </w:r>
      <w:proofErr w:type="gramStart"/>
      <w:r>
        <w:rPr>
          <w:sz w:val="22"/>
        </w:rPr>
        <w:t>Junho</w:t>
      </w:r>
      <w:proofErr w:type="gramEnd"/>
      <w:r>
        <w:rPr>
          <w:sz w:val="22"/>
        </w:rPr>
        <w:t xml:space="preserve"> 2025) de 35 equipamentos por meio de um pipeline de dados em camadas (Bronze → Silver → Gold). Cinco abordagens foram comparadas em três famílias algorítmicas (baseline naive, regra de negócio, Logistic Regression L1, Random Forest e LightGBM); o modelo LightGBM treinado com 53 features — frequências de alarmes em janelas rolantes, fingerprint dos top-30 alarmes e contexto operacional (sem a flag do evento atual Is_Dont_Go, removida por ser vazamento concorrente) — alcançou F1-Score de 0,67 e ROC-AUC de 0,99 na predição de Don't Go com 60 minutos de antecedência (validação temporal estrita: treino Jan–Abr, validação Mai, teste Jun). O ganho de F1 sobre a heurística operacional tradicional é de +341%. O threshold de decisão é fixado na </w:t>
      </w:r>
      <w:proofErr w:type="gramStart"/>
      <w:r>
        <w:rPr>
          <w:sz w:val="22"/>
        </w:rPr>
        <w:t>validação(</w:t>
      </w:r>
      <w:proofErr w:type="gramEnd"/>
      <w:r>
        <w:rPr>
          <w:sz w:val="22"/>
        </w:rPr>
        <w:t xml:space="preserve">Mai) e aplicado intacto ao teste (Jun), nunca selecionado no próprio teste. A análise multi-horizonte demonstra previsão robusta em até 240 minutos (ROC-AUC≈0,95 em 4h), cumprindo a promessa operacional do PRD. A análise de custo operacional (FN=R$50K, FP=R$800, razão 62,5×), medida por EPISÓDIO de Don't Go (1 episódio = 1 parada física, não por linha de telemetria), revela que o threshold custo-ótimo economiza ~R$26 milhões no mês de teste em relação ao threshold otimizado por F1, capturando ~99,9% das paradas reais. A aplicação de calibração isotônica pós-treino reduziu o Brier Score em 89% (de 0,020 para 0,002) sem perda relevante de ROC-AUC, habilitando o uso de probabilidades absolutas em precificação operacional. O equipamento CA65926 (793-D 4S) é outlier extremo com cronologia reveladora: começou em Jan/2025 ABAIXO da média da sua frota (0,22% vs 0,59%) e em Jun/2025 atingiu 205× essa média (21,58% vs 0,11%) — degradação estrutural recente, não problema crônico. Limitação documentada com refinamento empírico: </w:t>
      </w:r>
      <w:proofErr w:type="gramStart"/>
      <w:r>
        <w:rPr>
          <w:sz w:val="22"/>
        </w:rPr>
        <w:t>o modelo falha</w:t>
      </w:r>
      <w:proofErr w:type="gramEnd"/>
      <w:r>
        <w:rPr>
          <w:sz w:val="22"/>
        </w:rPr>
        <w:t xml:space="preserve"> em escavadeiras LeTourneau L 1850 (Recall=0,14); experimento controlado com modelo dedicado piorou métricas devido a distribution shift severo (variação de 600× na taxa DG entre meses), direcionando trabalho futuro para feature engineering específica + detecção de drift. Entregáveis: dashboard Streamlit interativo, 9 visualizações HTML, 18 notebooks Jupyter reproduzíveis, modelo calibrado, pipeline executável via uv sync.</w:t>
      </w:r>
    </w:p>
    <w:p w14:paraId="251B2A64" w14:textId="5F389B13" w:rsidR="004152DA" w:rsidRPr="00151F8D" w:rsidRDefault="004152DA" w:rsidP="004152DA">
      <w:pPr>
        <w:jc w:val="both"/>
        <w:rPr>
          <w:rFonts w:ascii="Vale Sans" w:hAnsi="Vale Sans" w:cs="Calibri"/>
        </w:rPr>
      </w:pPr>
      <w:r>
        <w:rPr>
          <w:i/>
          <w:sz w:val="22"/>
        </w:rPr>
        <w:t>Palavras-Chave: Manutenção Preditiva; LightGBM; Alarm Fingerprint; Don't Go; Telemetria; Pipeline Medallion; SHAP; Mineração de Dados</w:t>
      </w:r>
      <w:r w:rsidR="00921B41">
        <w:rPr>
          <w:i/>
          <w:sz w:val="22"/>
        </w:rPr>
        <w:br/>
      </w:r>
      <w:r w:rsidR="00921B41">
        <w:rPr>
          <w:i/>
          <w:sz w:val="22"/>
        </w:rPr>
        <w:br/>
      </w:r>
      <w:r w:rsidR="00921B41">
        <w:rPr>
          <w:i/>
          <w:sz w:val="22"/>
        </w:rPr>
        <w:br/>
      </w:r>
      <w:r w:rsidR="00921B41">
        <w:rPr>
          <w:i/>
          <w:sz w:val="22"/>
        </w:rPr>
        <w:br/>
      </w:r>
      <w:r w:rsidR="00921B41">
        <w:rPr>
          <w:i/>
          <w:sz w:val="22"/>
        </w:rPr>
        <w:br/>
      </w:r>
      <w:r w:rsidR="00921B41">
        <w:rPr>
          <w:i/>
          <w:sz w:val="22"/>
        </w:rPr>
        <w:br/>
      </w:r>
    </w:p>
    <w:p w14:paraId="1E3603DD" w14:textId="77777777" w:rsidR="004152DA" w:rsidRPr="00151F8D" w:rsidRDefault="004152DA" w:rsidP="00A3771B">
      <w:pPr>
        <w:pStyle w:val="Ttulo1"/>
        <w:numPr>
          <w:ilvl w:val="0"/>
          <w:numId w:val="21"/>
        </w:numPr>
        <w:ind w:left="284" w:hanging="284"/>
        <w:rPr>
          <w:rFonts w:ascii="Vale Sans" w:hAnsi="Vale Sans"/>
        </w:rPr>
      </w:pPr>
      <w:r w:rsidRPr="00151F8D">
        <w:rPr>
          <w:rFonts w:ascii="Vale Sans" w:hAnsi="Vale Sans"/>
          <w:sz w:val="28"/>
          <w:szCs w:val="28"/>
        </w:rPr>
        <w:lastRenderedPageBreak/>
        <w:t>Introdução</w:t>
      </w:r>
    </w:p>
    <w:p w14:paraId="193EFE58" w14:textId="77777777" w:rsidR="0041391E" w:rsidRDefault="00000000">
      <w:pPr>
        <w:pStyle w:val="Ttulo2"/>
      </w:pPr>
      <w:r>
        <w:rPr>
          <w:color w:val="00A650"/>
        </w:rPr>
        <w:t>Resumo Executivo</w:t>
      </w:r>
    </w:p>
    <w:p w14:paraId="20B02D45" w14:textId="77777777" w:rsidR="0041391E" w:rsidRDefault="00000000">
      <w:r>
        <w:rPr>
          <w:sz w:val="22"/>
        </w:rPr>
        <w:t>A tabela abaixo consolida os principais KPIs do projeto para leitura executiva imediata:</w:t>
      </w:r>
    </w:p>
    <w:tbl>
      <w:tblPr>
        <w:tblStyle w:val="Tabelacomgrade"/>
        <w:tblW w:w="0" w:type="auto"/>
        <w:tblLook w:val="04A0" w:firstRow="1" w:lastRow="0" w:firstColumn="1" w:lastColumn="0" w:noHBand="0" w:noVBand="1"/>
      </w:tblPr>
      <w:tblGrid>
        <w:gridCol w:w="2831"/>
        <w:gridCol w:w="2831"/>
        <w:gridCol w:w="2832"/>
      </w:tblGrid>
      <w:tr w:rsidR="0041391E" w14:paraId="1A1DEA97" w14:textId="77777777">
        <w:tc>
          <w:tcPr>
            <w:tcW w:w="2835" w:type="dxa"/>
          </w:tcPr>
          <w:p w14:paraId="21C5657E" w14:textId="77777777" w:rsidR="0041391E" w:rsidRDefault="00000000">
            <w:r>
              <w:rPr>
                <w:b/>
              </w:rPr>
              <w:t>Dimensão</w:t>
            </w:r>
          </w:p>
        </w:tc>
        <w:tc>
          <w:tcPr>
            <w:tcW w:w="2835" w:type="dxa"/>
          </w:tcPr>
          <w:p w14:paraId="2CD359CF" w14:textId="77777777" w:rsidR="0041391E" w:rsidRDefault="00000000">
            <w:r>
              <w:rPr>
                <w:b/>
              </w:rPr>
              <w:t>Resultado</w:t>
            </w:r>
          </w:p>
        </w:tc>
        <w:tc>
          <w:tcPr>
            <w:tcW w:w="2835" w:type="dxa"/>
          </w:tcPr>
          <w:p w14:paraId="4329152B" w14:textId="77777777" w:rsidR="0041391E" w:rsidRDefault="00000000">
            <w:r>
              <w:rPr>
                <w:b/>
              </w:rPr>
              <w:t>Comparação / Contexto</w:t>
            </w:r>
          </w:p>
        </w:tc>
      </w:tr>
      <w:tr w:rsidR="0041391E" w14:paraId="30F0CCCF" w14:textId="77777777">
        <w:tc>
          <w:tcPr>
            <w:tcW w:w="2835" w:type="dxa"/>
          </w:tcPr>
          <w:p w14:paraId="08BD5FC7" w14:textId="77777777" w:rsidR="0041391E" w:rsidRDefault="00000000">
            <w:r>
              <w:t>Volume processado</w:t>
            </w:r>
          </w:p>
        </w:tc>
        <w:tc>
          <w:tcPr>
            <w:tcW w:w="2835" w:type="dxa"/>
          </w:tcPr>
          <w:p w14:paraId="640FFC41" w14:textId="77777777" w:rsidR="0041391E" w:rsidRDefault="00000000">
            <w:r>
              <w:t>37,2M eventos de telemetria</w:t>
            </w:r>
          </w:p>
        </w:tc>
        <w:tc>
          <w:tcPr>
            <w:tcW w:w="2835" w:type="dxa"/>
          </w:tcPr>
          <w:p w14:paraId="544D34D6" w14:textId="77777777" w:rsidR="0041391E" w:rsidRDefault="00000000">
            <w:r>
              <w:t>6 meses, 35 equipamentos, pipeline reprodutível</w:t>
            </w:r>
          </w:p>
        </w:tc>
      </w:tr>
      <w:tr w:rsidR="0041391E" w14:paraId="385399B1" w14:textId="77777777">
        <w:tc>
          <w:tcPr>
            <w:tcW w:w="2835" w:type="dxa"/>
          </w:tcPr>
          <w:p w14:paraId="20EDFD97" w14:textId="77777777" w:rsidR="0041391E" w:rsidRDefault="00000000">
            <w:r>
              <w:t>F1-Score (teste, threshold da validação)</w:t>
            </w:r>
          </w:p>
        </w:tc>
        <w:tc>
          <w:tcPr>
            <w:tcW w:w="2835" w:type="dxa"/>
          </w:tcPr>
          <w:p w14:paraId="65263BE8" w14:textId="77777777" w:rsidR="0041391E" w:rsidRDefault="00000000">
            <w:r>
              <w:t>0,674</w:t>
            </w:r>
          </w:p>
        </w:tc>
        <w:tc>
          <w:tcPr>
            <w:tcW w:w="2835" w:type="dxa"/>
          </w:tcPr>
          <w:p w14:paraId="06D51A03" w14:textId="77777777" w:rsidR="0041391E" w:rsidRDefault="00000000">
            <w:r>
              <w:t>+341% de F1 sobre a heurística operacional (regra F1=0,153); sem vazamento Is_Dont_Go (53 features)</w:t>
            </w:r>
          </w:p>
        </w:tc>
      </w:tr>
      <w:tr w:rsidR="0041391E" w14:paraId="1502D29D" w14:textId="77777777">
        <w:tc>
          <w:tcPr>
            <w:tcW w:w="2835" w:type="dxa"/>
          </w:tcPr>
          <w:p w14:paraId="7A3BE268" w14:textId="77777777" w:rsidR="0041391E" w:rsidRDefault="00000000">
            <w:r>
              <w:t>ROC-AUC (60min)</w:t>
            </w:r>
          </w:p>
        </w:tc>
        <w:tc>
          <w:tcPr>
            <w:tcW w:w="2835" w:type="dxa"/>
          </w:tcPr>
          <w:p w14:paraId="66699814" w14:textId="77777777" w:rsidR="0041391E" w:rsidRDefault="00000000">
            <w:r>
              <w:t>0,992</w:t>
            </w:r>
          </w:p>
        </w:tc>
        <w:tc>
          <w:tcPr>
            <w:tcW w:w="2835" w:type="dxa"/>
          </w:tcPr>
          <w:p w14:paraId="7BFC3178" w14:textId="77777777" w:rsidR="0041391E" w:rsidRDefault="00000000">
            <w:r>
              <w:t>Discriminação quase perfeita entre pré-DG e não-DG</w:t>
            </w:r>
          </w:p>
        </w:tc>
      </w:tr>
      <w:tr w:rsidR="0041391E" w14:paraId="70CB26FC" w14:textId="77777777">
        <w:tc>
          <w:tcPr>
            <w:tcW w:w="2835" w:type="dxa"/>
          </w:tcPr>
          <w:p w14:paraId="28569AFE" w14:textId="77777777" w:rsidR="0041391E" w:rsidRDefault="00000000">
            <w:r>
              <w:t>Janela operacional</w:t>
            </w:r>
          </w:p>
        </w:tc>
        <w:tc>
          <w:tcPr>
            <w:tcW w:w="2835" w:type="dxa"/>
          </w:tcPr>
          <w:p w14:paraId="1D84C077" w14:textId="77777777" w:rsidR="0041391E" w:rsidRDefault="00000000">
            <w:r>
              <w:t>60 a 240 minutos</w:t>
            </w:r>
          </w:p>
        </w:tc>
        <w:tc>
          <w:tcPr>
            <w:tcW w:w="2835" w:type="dxa"/>
          </w:tcPr>
          <w:p w14:paraId="08D865EF" w14:textId="77777777" w:rsidR="0041391E" w:rsidRDefault="00000000">
            <w:r>
              <w:t>ROC-AUC &gt; 0,94 mantido em todos os horizontes</w:t>
            </w:r>
          </w:p>
        </w:tc>
      </w:tr>
      <w:tr w:rsidR="0041391E" w14:paraId="7D1287F8" w14:textId="77777777">
        <w:tc>
          <w:tcPr>
            <w:tcW w:w="2835" w:type="dxa"/>
          </w:tcPr>
          <w:p w14:paraId="3CA39559" w14:textId="77777777" w:rsidR="0041391E" w:rsidRDefault="00000000">
            <w:r>
              <w:t>Economia estimada (Jun)</w:t>
            </w:r>
          </w:p>
        </w:tc>
        <w:tc>
          <w:tcPr>
            <w:tcW w:w="2835" w:type="dxa"/>
          </w:tcPr>
          <w:p w14:paraId="6AA53E49" w14:textId="77777777" w:rsidR="0041391E" w:rsidRDefault="00000000">
            <w:r>
              <w:t>~R$ 26 milhões</w:t>
            </w:r>
          </w:p>
        </w:tc>
        <w:tc>
          <w:tcPr>
            <w:tcW w:w="2835" w:type="dxa"/>
          </w:tcPr>
          <w:p w14:paraId="6053773F" w14:textId="77777777" w:rsidR="0041391E" w:rsidRDefault="00000000">
            <w:r>
              <w:t>Threshold custo-ótimo vs F1-ótimo, por EPISÓDIO de Don't Go, FN=R$50K, FP=R$800</w:t>
            </w:r>
          </w:p>
        </w:tc>
      </w:tr>
      <w:tr w:rsidR="0041391E" w14:paraId="7B5A8E9E" w14:textId="77777777">
        <w:tc>
          <w:tcPr>
            <w:tcW w:w="2835" w:type="dxa"/>
          </w:tcPr>
          <w:p w14:paraId="4AF73E5D" w14:textId="77777777" w:rsidR="0041391E" w:rsidRDefault="00000000">
            <w:r>
              <w:t>Equipamento crítico</w:t>
            </w:r>
          </w:p>
        </w:tc>
        <w:tc>
          <w:tcPr>
            <w:tcW w:w="2835" w:type="dxa"/>
          </w:tcPr>
          <w:p w14:paraId="0A2046A3" w14:textId="77777777" w:rsidR="0041391E" w:rsidRDefault="00000000">
            <w:r>
              <w:t>CA65926 (793-D 4S)</w:t>
            </w:r>
          </w:p>
        </w:tc>
        <w:tc>
          <w:tcPr>
            <w:tcW w:w="2835" w:type="dxa"/>
          </w:tcPr>
          <w:p w14:paraId="13428E52" w14:textId="77777777" w:rsidR="0041391E" w:rsidRDefault="00000000">
            <w:r>
              <w:t>Taxa DG 98× acima da média semestral</w:t>
            </w:r>
          </w:p>
        </w:tc>
      </w:tr>
      <w:tr w:rsidR="0041391E" w14:paraId="1612BC57" w14:textId="77777777">
        <w:tc>
          <w:tcPr>
            <w:tcW w:w="2835" w:type="dxa"/>
          </w:tcPr>
          <w:p w14:paraId="5C1E3164" w14:textId="77777777" w:rsidR="0041391E" w:rsidRDefault="00000000">
            <w:r>
              <w:t>Modelos comparados</w:t>
            </w:r>
          </w:p>
        </w:tc>
        <w:tc>
          <w:tcPr>
            <w:tcW w:w="2835" w:type="dxa"/>
          </w:tcPr>
          <w:p w14:paraId="0D59BC0C" w14:textId="77777777" w:rsidR="0041391E" w:rsidRDefault="00000000">
            <w:r>
              <w:t>5 (3 famílias)</w:t>
            </w:r>
          </w:p>
        </w:tc>
        <w:tc>
          <w:tcPr>
            <w:tcW w:w="2835" w:type="dxa"/>
          </w:tcPr>
          <w:p w14:paraId="468FCF5B" w14:textId="77777777" w:rsidR="0041391E" w:rsidRDefault="00000000">
            <w:r>
              <w:t>Naive, Regra, Logistic L1, Random Forest, LightGBM</w:t>
            </w:r>
          </w:p>
        </w:tc>
      </w:tr>
      <w:tr w:rsidR="0041391E" w14:paraId="76671AB9" w14:textId="77777777">
        <w:tc>
          <w:tcPr>
            <w:tcW w:w="2835" w:type="dxa"/>
          </w:tcPr>
          <w:p w14:paraId="67D006C2" w14:textId="77777777" w:rsidR="0041391E" w:rsidRDefault="00000000">
            <w:r>
              <w:t>Entregáveis</w:t>
            </w:r>
          </w:p>
        </w:tc>
        <w:tc>
          <w:tcPr>
            <w:tcW w:w="2835" w:type="dxa"/>
          </w:tcPr>
          <w:p w14:paraId="32A02050" w14:textId="77777777" w:rsidR="0041391E" w:rsidRDefault="00000000">
            <w:r>
              <w:t>18 notebooks + dashboard + relatório</w:t>
            </w:r>
          </w:p>
        </w:tc>
        <w:tc>
          <w:tcPr>
            <w:tcW w:w="2835" w:type="dxa"/>
          </w:tcPr>
          <w:p w14:paraId="44045CC0" w14:textId="77777777" w:rsidR="0041391E" w:rsidRDefault="00000000">
            <w:r>
              <w:t>Streamlit local; 9 dashboards HTML standalone; modelo calibrado; detector de drift</w:t>
            </w:r>
          </w:p>
        </w:tc>
      </w:tr>
    </w:tbl>
    <w:p w14:paraId="6C791767" w14:textId="77777777" w:rsidR="0041391E" w:rsidRDefault="00000000">
      <w:r>
        <w:rPr>
          <w:sz w:val="22"/>
        </w:rPr>
        <w:t>Equipamentos de mineração pesada — caminhões 793-D e escavadeiras LeTourneau — geram continuamente dados de telemetria a partir de centenas de sensores embarcados. Em um período de seis meses (</w:t>
      </w:r>
      <w:proofErr w:type="gramStart"/>
      <w:r>
        <w:rPr>
          <w:sz w:val="22"/>
        </w:rPr>
        <w:t>Janeiro</w:t>
      </w:r>
      <w:proofErr w:type="gramEnd"/>
      <w:r>
        <w:rPr>
          <w:sz w:val="22"/>
        </w:rPr>
        <w:t>–</w:t>
      </w:r>
      <w:proofErr w:type="gramStart"/>
      <w:r>
        <w:rPr>
          <w:sz w:val="22"/>
        </w:rPr>
        <w:t>Junho</w:t>
      </w:r>
      <w:proofErr w:type="gramEnd"/>
      <w:r>
        <w:rPr>
          <w:sz w:val="22"/>
        </w:rPr>
        <w:t xml:space="preserve"> 2025), foram registrados 37,2 milhões de eventos de alarme para 35 equipamentos na operação de Itabira. Esses alarmes são processados em tempo real por sistemas OEM que emitem alertas Don't Go quando a combinação de falhas críticas ultrapassa um limiar operacional de segurança, resultando na proibição imediata de uso do equipamento.</w:t>
      </w:r>
    </w:p>
    <w:p w14:paraId="7C83AF58" w14:textId="77777777" w:rsidR="0041391E" w:rsidRDefault="00000000">
      <w:r>
        <w:rPr>
          <w:sz w:val="22"/>
        </w:rPr>
        <w:t xml:space="preserve">O problema central é a natureza reativa do processo atual: o alerta Don't Go é identificado apenas quando já ocorreu, causando paralisações não planejadas, custo elevado de </w:t>
      </w:r>
      <w:r>
        <w:rPr>
          <w:sz w:val="22"/>
        </w:rPr>
        <w:lastRenderedPageBreak/>
        <w:t>manutenção emergencial e risco operacional. Os dados de telemetria, contudo, contêm padrões que precedem esses eventos — uma janela de oportunidade para intervenção preventiva.</w:t>
      </w:r>
    </w:p>
    <w:p w14:paraId="62EAB695" w14:textId="77777777" w:rsidR="0041391E" w:rsidRDefault="00000000">
      <w:pPr>
        <w:pStyle w:val="Ttulo2"/>
      </w:pPr>
      <w:r>
        <w:rPr>
          <w:color w:val="00A650"/>
        </w:rPr>
        <w:t>Objetivo</w:t>
      </w:r>
    </w:p>
    <w:p w14:paraId="616B5675" w14:textId="77777777" w:rsidR="0041391E" w:rsidRDefault="00000000">
      <w:r>
        <w:rPr>
          <w:sz w:val="22"/>
        </w:rPr>
        <w:t>Desenvolver um sistema de análise preditiva que:</w:t>
      </w:r>
    </w:p>
    <w:p w14:paraId="6DE0A8A8" w14:textId="77777777" w:rsidR="0041391E" w:rsidRDefault="00000000">
      <w:pPr>
        <w:pStyle w:val="Commarcadores"/>
      </w:pPr>
      <w:r>
        <w:t>processe os 37,2 milhões de eventos de telemetria em um pipeline reproduzível (Bronze → Silver → Gold);</w:t>
      </w:r>
    </w:p>
    <w:p w14:paraId="5EB33349" w14:textId="77777777" w:rsidR="0041391E" w:rsidRDefault="00000000">
      <w:pPr>
        <w:pStyle w:val="Commarcadores"/>
      </w:pPr>
      <w:r>
        <w:t>identifique o 'fingerprint' de alarmes que precedem eventos Don't Go com até 4 horas de antecedência;</w:t>
      </w:r>
    </w:p>
    <w:p w14:paraId="1BC353E9" w14:textId="77777777" w:rsidR="0041391E" w:rsidRDefault="00000000">
      <w:pPr>
        <w:pStyle w:val="Commarcadores"/>
      </w:pPr>
      <w:r>
        <w:t>treine e avalie um modelo LightGBM capaz de prever Don't Go com pelo menos 1 hora de antecedência;</w:t>
      </w:r>
    </w:p>
    <w:p w14:paraId="2F76C3B3" w14:textId="77777777" w:rsidR="0041391E" w:rsidRDefault="00000000">
      <w:pPr>
        <w:pStyle w:val="Commarcadores"/>
      </w:pPr>
      <w:r>
        <w:t>gere insights acionáveis sobre padrões operacionais da frota, com explicabilidade via SHAP.</w:t>
      </w:r>
    </w:p>
    <w:p w14:paraId="7A3E6A63" w14:textId="44D699B8" w:rsidR="00A3771B" w:rsidRDefault="00A3771B" w:rsidP="00A3771B">
      <w:pPr>
        <w:pStyle w:val="Commarcadores"/>
        <w:numPr>
          <w:ilvl w:val="0"/>
          <w:numId w:val="0"/>
        </w:numPr>
        <w:jc w:val="both"/>
        <w:rPr>
          <w:rFonts w:ascii="Vale Sans" w:eastAsiaTheme="minorHAnsi" w:hAnsi="Vale Sans"/>
          <w:kern w:val="2"/>
          <w:sz w:val="24"/>
          <w:szCs w:val="24"/>
          <w:lang w:val="pt-BR"/>
          <w14:ligatures w14:val="standardContextual"/>
        </w:rPr>
      </w:pPr>
    </w:p>
    <w:p w14:paraId="79F8475C" w14:textId="77777777" w:rsidR="00921B41" w:rsidRDefault="00921B41" w:rsidP="00A3771B">
      <w:pPr>
        <w:pStyle w:val="Commarcadores"/>
        <w:numPr>
          <w:ilvl w:val="0"/>
          <w:numId w:val="0"/>
        </w:numPr>
        <w:jc w:val="both"/>
        <w:rPr>
          <w:rFonts w:ascii="Vale Sans" w:eastAsiaTheme="minorHAnsi" w:hAnsi="Vale Sans"/>
          <w:kern w:val="2"/>
          <w:sz w:val="24"/>
          <w:szCs w:val="24"/>
          <w:lang w:val="pt-BR"/>
          <w14:ligatures w14:val="standardContextual"/>
        </w:rPr>
      </w:pPr>
    </w:p>
    <w:p w14:paraId="1C205EF0" w14:textId="77777777" w:rsidR="00921B41" w:rsidRDefault="00921B41" w:rsidP="00A3771B">
      <w:pPr>
        <w:pStyle w:val="Commarcadores"/>
        <w:numPr>
          <w:ilvl w:val="0"/>
          <w:numId w:val="0"/>
        </w:numPr>
        <w:jc w:val="both"/>
        <w:rPr>
          <w:rFonts w:ascii="Vale Sans" w:eastAsiaTheme="minorHAnsi" w:hAnsi="Vale Sans"/>
          <w:kern w:val="2"/>
          <w:sz w:val="24"/>
          <w:szCs w:val="24"/>
          <w:lang w:val="pt-BR"/>
          <w14:ligatures w14:val="standardContextual"/>
        </w:rPr>
      </w:pPr>
    </w:p>
    <w:p w14:paraId="535B4A5C" w14:textId="77777777" w:rsidR="00921B41" w:rsidRDefault="00921B41" w:rsidP="00A3771B">
      <w:pPr>
        <w:pStyle w:val="Commarcadores"/>
        <w:numPr>
          <w:ilvl w:val="0"/>
          <w:numId w:val="0"/>
        </w:numPr>
        <w:jc w:val="both"/>
        <w:rPr>
          <w:rFonts w:ascii="Vale Sans" w:eastAsiaTheme="minorHAnsi" w:hAnsi="Vale Sans"/>
          <w:kern w:val="2"/>
          <w:sz w:val="24"/>
          <w:szCs w:val="24"/>
          <w:lang w:val="pt-BR"/>
          <w14:ligatures w14:val="standardContextual"/>
        </w:rPr>
      </w:pPr>
    </w:p>
    <w:p w14:paraId="752B79AF" w14:textId="77777777" w:rsidR="00921B41" w:rsidRDefault="00921B41" w:rsidP="00A3771B">
      <w:pPr>
        <w:pStyle w:val="Commarcadores"/>
        <w:numPr>
          <w:ilvl w:val="0"/>
          <w:numId w:val="0"/>
        </w:numPr>
        <w:jc w:val="both"/>
        <w:rPr>
          <w:rFonts w:ascii="Vale Sans" w:eastAsiaTheme="minorHAnsi" w:hAnsi="Vale Sans"/>
          <w:kern w:val="2"/>
          <w:sz w:val="24"/>
          <w:szCs w:val="24"/>
          <w:lang w:val="pt-BR"/>
          <w14:ligatures w14:val="standardContextual"/>
        </w:rPr>
      </w:pPr>
    </w:p>
    <w:p w14:paraId="268E7A1D" w14:textId="42EF7D1B" w:rsidR="00921B41" w:rsidRDefault="00921B41">
      <w:pPr>
        <w:rPr>
          <w:rFonts w:ascii="Vale Sans" w:hAnsi="Vale Sans"/>
        </w:rPr>
      </w:pPr>
      <w:r>
        <w:rPr>
          <w:rFonts w:ascii="Vale Sans" w:hAnsi="Vale Sans"/>
        </w:rPr>
        <w:br w:type="page"/>
      </w:r>
    </w:p>
    <w:p w14:paraId="4784594A" w14:textId="77777777" w:rsidR="002D4AF8" w:rsidRPr="00151F8D" w:rsidRDefault="002D4AF8" w:rsidP="002D4AF8">
      <w:pPr>
        <w:pStyle w:val="Ttulo1"/>
        <w:numPr>
          <w:ilvl w:val="0"/>
          <w:numId w:val="21"/>
        </w:numPr>
        <w:ind w:left="284" w:hanging="284"/>
        <w:rPr>
          <w:rFonts w:ascii="Vale Sans" w:hAnsi="Vale Sans"/>
        </w:rPr>
      </w:pPr>
      <w:r w:rsidRPr="00151F8D">
        <w:rPr>
          <w:rFonts w:ascii="Vale Sans" w:hAnsi="Vale Sans"/>
          <w:sz w:val="28"/>
          <w:szCs w:val="28"/>
        </w:rPr>
        <w:lastRenderedPageBreak/>
        <w:t>Entendimento do Negócio</w:t>
      </w:r>
    </w:p>
    <w:p w14:paraId="3B625981" w14:textId="77777777" w:rsidR="0041391E" w:rsidRDefault="00000000">
      <w:pPr>
        <w:pStyle w:val="Ttulo2"/>
      </w:pPr>
      <w:r>
        <w:rPr>
          <w:color w:val="00A650"/>
        </w:rPr>
        <w:t>Contexto Operacional</w:t>
      </w:r>
    </w:p>
    <w:p w14:paraId="471079BD" w14:textId="77777777" w:rsidR="0041391E" w:rsidRDefault="00000000">
      <w:r>
        <w:rPr>
          <w:sz w:val="22"/>
        </w:rPr>
        <w:t>A operação de mineração da Vale em Itabira utiliza dois tipos de equipamentos pesados:</w:t>
      </w:r>
    </w:p>
    <w:p w14:paraId="5E1B1343" w14:textId="77777777" w:rsidR="0041391E" w:rsidRDefault="00000000">
      <w:pPr>
        <w:pStyle w:val="Commarcadores"/>
      </w:pPr>
      <w:r>
        <w:t xml:space="preserve">Caminhões 793-D (frotas 2S, 3S, 4S e 5S): principais transportadores de minério, sujeitos </w:t>
      </w:r>
      <w:proofErr w:type="gramStart"/>
      <w:r>
        <w:t>a</w:t>
      </w:r>
      <w:proofErr w:type="gramEnd"/>
      <w:r>
        <w:t xml:space="preserve"> intenso ciclo de carga e descarga.</w:t>
      </w:r>
    </w:p>
    <w:p w14:paraId="4FBED5BE" w14:textId="77777777" w:rsidR="0041391E" w:rsidRDefault="00000000">
      <w:pPr>
        <w:pStyle w:val="Commarcadores"/>
      </w:pPr>
      <w:r>
        <w:t>Escavadeiras LeTourneau L 1850: equipamentos de carregamento de alta capacidade.</w:t>
      </w:r>
    </w:p>
    <w:p w14:paraId="671AC325" w14:textId="77777777" w:rsidR="0041391E" w:rsidRDefault="00000000">
      <w:r>
        <w:rPr>
          <w:sz w:val="22"/>
        </w:rPr>
        <w:t>Os equipamentos são monitorados continuamente por telemetria. Cada evento registra o alarme disparado, seu nível de criticidade (1=Crítico, 2=Não-Crítico, 3=Informativo, 4=Outro), o valor do sensor e o estado do alarme (Ativar/Inativar).</w:t>
      </w:r>
    </w:p>
    <w:p w14:paraId="08BD5C94" w14:textId="77777777" w:rsidR="0041391E" w:rsidRDefault="00000000">
      <w:pPr>
        <w:pStyle w:val="Ttulo2"/>
      </w:pPr>
      <w:r>
        <w:rPr>
          <w:color w:val="00A650"/>
        </w:rPr>
        <w:t>Evento Don't Go</w:t>
      </w:r>
    </w:p>
    <w:p w14:paraId="63955016" w14:textId="77777777" w:rsidR="0041391E" w:rsidRDefault="00000000">
      <w:r>
        <w:rPr>
          <w:sz w:val="22"/>
        </w:rPr>
        <w:t>O Don't Go é o alerta mais severo do sistema OEM. Ele é gerado quando uma combinação específica de alarmes críticos está ativa simultaneamente, sinalizando que o equipamento não está em condições seguras de operação. Quando acionado, o equipamento é imediatamente retirado de serviço para intervenção de manutenção.</w:t>
      </w:r>
    </w:p>
    <w:p w14:paraId="722E5047" w14:textId="77777777" w:rsidR="0041391E" w:rsidRDefault="00000000">
      <w:r>
        <w:rPr>
          <w:sz w:val="22"/>
        </w:rPr>
        <w:t>Análise dos dados revelou que eventos Don't Go representam apenas 0,054% dos registros de telemetria, configurando um desbalanceamento de classes severo (razão 1:1.860). Esse desbalanceamento é o principal desafio técnico do problema.</w:t>
      </w:r>
    </w:p>
    <w:p w14:paraId="75CAB065" w14:textId="77777777" w:rsidR="0041391E" w:rsidRDefault="00000000">
      <w:pPr>
        <w:pStyle w:val="Ttulo2"/>
      </w:pPr>
      <w:r>
        <w:rPr>
          <w:color w:val="00A650"/>
        </w:rPr>
        <w:t>Pergunta Analítica, Métrica de Sucesso e Cenário de Aplicação (CM 1.2)</w:t>
      </w:r>
    </w:p>
    <w:p w14:paraId="7BDE1596" w14:textId="77777777" w:rsidR="0041391E" w:rsidRDefault="00000000">
      <w:r>
        <w:rPr>
          <w:sz w:val="22"/>
        </w:rPr>
        <w:t>Pergunta analítica central: quais equipamentos têm maior risco de gerar um alerta Don't Go nos próximos 60 a 240 minutos, considerando o padrão atual de alarmes e o estado operacional? A pergunta deriva diretamente do problema de negócio (antecipar a parada em vez de reagir a ela) e é mensurável: cada previsão pode ser confrontada com a ocorrência ou não do evento na janela.</w:t>
      </w:r>
    </w:p>
    <w:p w14:paraId="11EF2849" w14:textId="77777777" w:rsidR="0041391E" w:rsidRDefault="00000000">
      <w:pPr>
        <w:pStyle w:val="Commarcadores"/>
      </w:pPr>
      <w:r>
        <w:t>Métrica de sucesso do negócio: percentual de episódios de Don't Go antecipados com pelo menos 60 minutos e custo evitado por parada. O problema é considerado 'resolvido' quando a maioria das paradas físicas é sinalizada com antecedência suficiente para ação preventiva — resultado alcançado: no regime custo-ótimo o modelo captura ~99,9% dos episódios do mês de teste, com economia estimada de ~R$26 milhões.</w:t>
      </w:r>
    </w:p>
    <w:p w14:paraId="1EE937B0" w14:textId="77777777" w:rsidR="0041391E" w:rsidRDefault="00000000">
      <w:pPr>
        <w:pStyle w:val="Commarcadores"/>
      </w:pPr>
      <w:r>
        <w:t>Métrica técnica associada: F1-Score e PR-AUC sobre o target is_dont_go_next_60m, avaliados sob validação temporal estrita (treino Jan–Abr, validação Mai, teste Jun) — métricas apropriadas para o desbalanceamento de 0,45% de positivos.</w:t>
      </w:r>
    </w:p>
    <w:p w14:paraId="740A1322" w14:textId="77777777" w:rsidR="0041391E" w:rsidRDefault="00000000">
      <w:pPr>
        <w:pStyle w:val="Commarcadores"/>
      </w:pPr>
      <w:r>
        <w:t xml:space="preserve">Cenário de aplicação: o </w:t>
      </w:r>
      <w:proofErr w:type="gramStart"/>
      <w:r>
        <w:t>score</w:t>
      </w:r>
      <w:proofErr w:type="gramEnd"/>
      <w:r>
        <w:t xml:space="preserve"> de risco é recalculado continuamente por equipamento e exibido ao despachante do centro de controle. Score acima do threshold </w:t>
      </w:r>
      <w:r>
        <w:lastRenderedPageBreak/>
        <w:t xml:space="preserve">da frota dispara alerta de inspeção preventiva com 1–4 horas de antecedência — janela suficiente para acionar </w:t>
      </w:r>
      <w:proofErr w:type="gramStart"/>
      <w:r>
        <w:t>a</w:t>
      </w:r>
      <w:proofErr w:type="gramEnd"/>
      <w:r>
        <w:t xml:space="preserve"> equipe de manutenção antes da parada não planejada. O dashboard Streamlit entregue demonstra exatamente essa interface de consumo, com ranking de risco e timeline por equipamento.</w:t>
      </w:r>
    </w:p>
    <w:p w14:paraId="418CE208" w14:textId="77777777" w:rsidR="0041391E" w:rsidRDefault="00000000">
      <w:pPr>
        <w:pStyle w:val="Ttulo2"/>
      </w:pPr>
      <w:r>
        <w:rPr>
          <w:color w:val="00A650"/>
        </w:rPr>
        <w:t>Validação Estruturada de Hipóteses (H1–H7)</w:t>
      </w:r>
    </w:p>
    <w:p w14:paraId="54C82F49" w14:textId="77777777" w:rsidR="0041391E" w:rsidRDefault="00000000">
      <w:r>
        <w:rPr>
          <w:sz w:val="22"/>
        </w:rPr>
        <w:t>A análise exploratória testou sete hipóteses pré-registradas no PRD. O quadro abaixo consolida o status de cada uma com a evidência empírica recolhida:</w:t>
      </w:r>
    </w:p>
    <w:tbl>
      <w:tblPr>
        <w:tblStyle w:val="Tabelacomgrade"/>
        <w:tblW w:w="0" w:type="auto"/>
        <w:tblLook w:val="04A0" w:firstRow="1" w:lastRow="0" w:firstColumn="1" w:lastColumn="0" w:noHBand="0" w:noVBand="1"/>
      </w:tblPr>
      <w:tblGrid>
        <w:gridCol w:w="2830"/>
        <w:gridCol w:w="2830"/>
        <w:gridCol w:w="2834"/>
      </w:tblGrid>
      <w:tr w:rsidR="0041391E" w14:paraId="7252B1B2" w14:textId="77777777">
        <w:tc>
          <w:tcPr>
            <w:tcW w:w="2835" w:type="dxa"/>
          </w:tcPr>
          <w:p w14:paraId="1ECAF051" w14:textId="77777777" w:rsidR="0041391E" w:rsidRDefault="00000000">
            <w:r>
              <w:rPr>
                <w:b/>
              </w:rPr>
              <w:t>Hipótese</w:t>
            </w:r>
          </w:p>
        </w:tc>
        <w:tc>
          <w:tcPr>
            <w:tcW w:w="2835" w:type="dxa"/>
          </w:tcPr>
          <w:p w14:paraId="6A72235F" w14:textId="77777777" w:rsidR="0041391E" w:rsidRDefault="00000000">
            <w:r>
              <w:rPr>
                <w:b/>
              </w:rPr>
              <w:t>Status</w:t>
            </w:r>
          </w:p>
        </w:tc>
        <w:tc>
          <w:tcPr>
            <w:tcW w:w="2835" w:type="dxa"/>
          </w:tcPr>
          <w:p w14:paraId="37C3EC72" w14:textId="77777777" w:rsidR="0041391E" w:rsidRDefault="00000000">
            <w:r>
              <w:rPr>
                <w:b/>
              </w:rPr>
              <w:t>Evidência</w:t>
            </w:r>
          </w:p>
        </w:tc>
      </w:tr>
      <w:tr w:rsidR="0041391E" w14:paraId="13619F80" w14:textId="77777777">
        <w:tc>
          <w:tcPr>
            <w:tcW w:w="2835" w:type="dxa"/>
          </w:tcPr>
          <w:p w14:paraId="6977E329" w14:textId="77777777" w:rsidR="0041391E" w:rsidRDefault="00000000">
            <w:r>
              <w:t>H1 — Existe sequência (fingerprint) de alarmes que precede Don't Go</w:t>
            </w:r>
          </w:p>
        </w:tc>
        <w:tc>
          <w:tcPr>
            <w:tcW w:w="2835" w:type="dxa"/>
          </w:tcPr>
          <w:p w14:paraId="37529282" w14:textId="77777777" w:rsidR="0041391E" w:rsidRDefault="00000000">
            <w:r>
              <w:t>✅ Confirmada</w:t>
            </w:r>
          </w:p>
        </w:tc>
        <w:tc>
          <w:tcPr>
            <w:tcW w:w="2835" w:type="dxa"/>
          </w:tcPr>
          <w:p w14:paraId="75CB4D4E" w14:textId="77777777" w:rsidR="0041391E" w:rsidRDefault="00000000">
            <w:r>
              <w:t>Top-30 alarmes na janela de 4h respondem por 41% do gain do LightGBM (SHAP)</w:t>
            </w:r>
          </w:p>
        </w:tc>
      </w:tr>
      <w:tr w:rsidR="0041391E" w14:paraId="2FA1D31F" w14:textId="77777777">
        <w:tc>
          <w:tcPr>
            <w:tcW w:w="2835" w:type="dxa"/>
          </w:tcPr>
          <w:p w14:paraId="2330B636" w14:textId="77777777" w:rsidR="0041391E" w:rsidRDefault="00000000">
            <w:r>
              <w:t>H2 — Frequência de alarmes acelera antes do Don't Go</w:t>
            </w:r>
          </w:p>
        </w:tc>
        <w:tc>
          <w:tcPr>
            <w:tcW w:w="2835" w:type="dxa"/>
          </w:tcPr>
          <w:p w14:paraId="1ECAFEC0" w14:textId="77777777" w:rsidR="0041391E" w:rsidRDefault="00000000">
            <w:r>
              <w:t>✅ Confirmada</w:t>
            </w:r>
          </w:p>
        </w:tc>
        <w:tc>
          <w:tcPr>
            <w:tcW w:w="2835" w:type="dxa"/>
          </w:tcPr>
          <w:p w14:paraId="6C9BCA03" w14:textId="77777777" w:rsidR="0041391E" w:rsidRDefault="00000000">
            <w:r>
              <w:t>Feature aceleracao_criticos é #2 em importância SHAP</w:t>
            </w:r>
          </w:p>
        </w:tc>
      </w:tr>
      <w:tr w:rsidR="0041391E" w14:paraId="3D8A9860" w14:textId="77777777">
        <w:tc>
          <w:tcPr>
            <w:tcW w:w="2835" w:type="dxa"/>
          </w:tcPr>
          <w:p w14:paraId="6E2D13D1" w14:textId="77777777" w:rsidR="0041391E" w:rsidRDefault="00000000">
            <w:r>
              <w:t>H3 — Modelo 793-D 4S tem perfil de falha distinto</w:t>
            </w:r>
          </w:p>
        </w:tc>
        <w:tc>
          <w:tcPr>
            <w:tcW w:w="2835" w:type="dxa"/>
          </w:tcPr>
          <w:p w14:paraId="525E24AC" w14:textId="77777777" w:rsidR="0041391E" w:rsidRDefault="00000000">
            <w:r>
              <w:t>✅ Confirmada</w:t>
            </w:r>
          </w:p>
        </w:tc>
        <w:tc>
          <w:tcPr>
            <w:tcW w:w="2835" w:type="dxa"/>
          </w:tcPr>
          <w:p w14:paraId="00B1BC1F" w14:textId="77777777" w:rsidR="0041391E" w:rsidRDefault="00000000">
            <w:r>
              <w:t>Taxa DG 793-D 4S = 11,87% vs média frota 0,45% (Jun/2025)</w:t>
            </w:r>
          </w:p>
        </w:tc>
      </w:tr>
      <w:tr w:rsidR="0041391E" w14:paraId="77575162" w14:textId="77777777">
        <w:tc>
          <w:tcPr>
            <w:tcW w:w="2835" w:type="dxa"/>
          </w:tcPr>
          <w:p w14:paraId="09046DAD" w14:textId="77777777" w:rsidR="0041391E" w:rsidRDefault="00000000">
            <w:r>
              <w:t>H4 — Don't Go concentra-se em turnos específicos</w:t>
            </w:r>
          </w:p>
        </w:tc>
        <w:tc>
          <w:tcPr>
            <w:tcW w:w="2835" w:type="dxa"/>
          </w:tcPr>
          <w:p w14:paraId="09F039C7" w14:textId="77777777" w:rsidR="0041391E" w:rsidRDefault="00000000">
            <w:r>
              <w:t>❌ Refutada</w:t>
            </w:r>
          </w:p>
        </w:tc>
        <w:tc>
          <w:tcPr>
            <w:tcW w:w="2835" w:type="dxa"/>
          </w:tcPr>
          <w:p w14:paraId="5FE5360C" w14:textId="77777777" w:rsidR="0041391E" w:rsidRDefault="00000000">
            <w:r>
              <w:t>Distribuição uniforme nas 24h; hora_dia tem baixa importância SHAP</w:t>
            </w:r>
          </w:p>
        </w:tc>
      </w:tr>
      <w:tr w:rsidR="0041391E" w14:paraId="7E0745ED" w14:textId="77777777">
        <w:tc>
          <w:tcPr>
            <w:tcW w:w="2835" w:type="dxa"/>
          </w:tcPr>
          <w:p w14:paraId="6BDA136F" w14:textId="77777777" w:rsidR="0041391E" w:rsidRDefault="00000000">
            <w:r>
              <w:t>H5 — Manutenção recente reduz risco de DG</w:t>
            </w:r>
          </w:p>
        </w:tc>
        <w:tc>
          <w:tcPr>
            <w:tcW w:w="2835" w:type="dxa"/>
          </w:tcPr>
          <w:p w14:paraId="28288CD3" w14:textId="77777777" w:rsidR="0041391E" w:rsidRDefault="00000000">
            <w:r>
              <w:t>✅ Confirmada</w:t>
            </w:r>
          </w:p>
        </w:tc>
        <w:tc>
          <w:tcPr>
            <w:tcW w:w="2835" w:type="dxa"/>
          </w:tcPr>
          <w:p w14:paraId="36AF4C1A" w14:textId="77777777" w:rsidR="0041391E" w:rsidRDefault="00000000">
            <w:r>
              <w:t>Feature minutes_to_next_dg captura essa dinâmica (top-10 SHAP)</w:t>
            </w:r>
          </w:p>
        </w:tc>
      </w:tr>
      <w:tr w:rsidR="0041391E" w14:paraId="6CE9B9F7" w14:textId="77777777">
        <w:tc>
          <w:tcPr>
            <w:tcW w:w="2835" w:type="dxa"/>
          </w:tcPr>
          <w:p w14:paraId="7812960C" w14:textId="77777777" w:rsidR="0041391E" w:rsidRDefault="00000000">
            <w:r>
              <w:t>H6 — Localidade influencia taxa de Don't Go</w:t>
            </w:r>
          </w:p>
        </w:tc>
        <w:tc>
          <w:tcPr>
            <w:tcW w:w="2835" w:type="dxa"/>
          </w:tcPr>
          <w:p w14:paraId="7C133B6C" w14:textId="77777777" w:rsidR="0041391E" w:rsidRDefault="00000000">
            <w:r>
              <w:t>⚪ Não testável</w:t>
            </w:r>
          </w:p>
        </w:tc>
        <w:tc>
          <w:tcPr>
            <w:tcW w:w="2835" w:type="dxa"/>
          </w:tcPr>
          <w:p w14:paraId="08DBA230" w14:textId="77777777" w:rsidR="0041391E" w:rsidRDefault="00000000">
            <w:r>
              <w:t>Dataset contém apenas Itabira — sem variação para testar</w:t>
            </w:r>
          </w:p>
        </w:tc>
      </w:tr>
      <w:tr w:rsidR="0041391E" w14:paraId="23C1CB89" w14:textId="77777777">
        <w:tc>
          <w:tcPr>
            <w:tcW w:w="2835" w:type="dxa"/>
          </w:tcPr>
          <w:p w14:paraId="5D903137" w14:textId="77777777" w:rsidR="0041391E" w:rsidRDefault="00000000">
            <w:r>
              <w:t>H7 — Operador influencia taxa de Don't Go (D3 do PRD)</w:t>
            </w:r>
          </w:p>
        </w:tc>
        <w:tc>
          <w:tcPr>
            <w:tcW w:w="2835" w:type="dxa"/>
          </w:tcPr>
          <w:p w14:paraId="7FBCE7D0" w14:textId="77777777" w:rsidR="0041391E" w:rsidRDefault="00000000">
            <w:r>
              <w:t>⚪ Não testável</w:t>
            </w:r>
          </w:p>
        </w:tc>
        <w:tc>
          <w:tcPr>
            <w:tcW w:w="2835" w:type="dxa"/>
          </w:tcPr>
          <w:p w14:paraId="0D1618CB" w14:textId="77777777" w:rsidR="0041391E" w:rsidRDefault="00000000">
            <w:r>
              <w:t>Colunas Nome</w:t>
            </w:r>
            <w:proofErr w:type="gramStart"/>
            <w:r>
              <w:t>_Operador</w:t>
            </w:r>
            <w:proofErr w:type="gramEnd"/>
            <w:r>
              <w:t>_Anon ausentes no parquet; substituído por análise por frota</w:t>
            </w:r>
          </w:p>
        </w:tc>
      </w:tr>
    </w:tbl>
    <w:p w14:paraId="5CAA0B8D" w14:textId="77777777" w:rsidR="0041391E" w:rsidRDefault="00000000">
      <w:r>
        <w:rPr>
          <w:sz w:val="22"/>
        </w:rPr>
        <w:t xml:space="preserve">Achado adicional do Sprint 2: o modelo apresenta heterogeneidade de desempenho por classe de equipamento — excelente em caminhões </w:t>
      </w:r>
      <w:proofErr w:type="gramStart"/>
      <w:r>
        <w:rPr>
          <w:sz w:val="22"/>
        </w:rPr>
        <w:t>793-D</w:t>
      </w:r>
      <w:proofErr w:type="gramEnd"/>
      <w:r>
        <w:rPr>
          <w:sz w:val="22"/>
        </w:rPr>
        <w:t xml:space="preserve"> mas com recall=0,14 em escavadeiras LeTourneau L 1850. Esta limitação, derivada da composição do fingerprint dominada por caminhões, é tratada como recomendação concreta de trabalho futuro.</w:t>
      </w:r>
    </w:p>
    <w:p w14:paraId="028A16B0" w14:textId="77777777" w:rsidR="0041391E" w:rsidRDefault="00000000">
      <w:pPr>
        <w:pStyle w:val="Ttulo2"/>
      </w:pPr>
      <w:r>
        <w:rPr>
          <w:color w:val="00A650"/>
        </w:rPr>
        <w:t>Equipamento Crítico: CA65926</w:t>
      </w:r>
    </w:p>
    <w:p w14:paraId="06951816" w14:textId="33F15EA3" w:rsidR="00921B41" w:rsidRDefault="00000000">
      <w:pPr>
        <w:rPr>
          <w:sz w:val="22"/>
        </w:rPr>
      </w:pPr>
      <w:r>
        <w:rPr>
          <w:sz w:val="22"/>
        </w:rPr>
        <w:t xml:space="preserve">O equipamento CA65926 (793-D 4S) é um outlier extremo: taxa de Don't Go de 5,31% — 98 vezes superior à média da frota (0,054%) e 2,5 vezes superior ao segundo equipamento </w:t>
      </w:r>
      <w:r>
        <w:rPr>
          <w:sz w:val="22"/>
        </w:rPr>
        <w:lastRenderedPageBreak/>
        <w:t>mais crítico (CA65908, 2,16%). Em 6 meses, gerou 5.112 eventos Don't Go em 96.220 registros de telemetria, exigindo análise e atenção individualizadas.</w:t>
      </w:r>
    </w:p>
    <w:p w14:paraId="4DC86F9A" w14:textId="77777777" w:rsidR="00921B41" w:rsidRDefault="00921B41">
      <w:pPr>
        <w:rPr>
          <w:sz w:val="22"/>
        </w:rPr>
      </w:pPr>
      <w:r>
        <w:rPr>
          <w:sz w:val="22"/>
        </w:rPr>
        <w:br w:type="page"/>
      </w:r>
    </w:p>
    <w:p w14:paraId="20C9B5AD" w14:textId="77777777" w:rsidR="002D4AF8" w:rsidRPr="00151F8D" w:rsidRDefault="002D4AF8" w:rsidP="002D4AF8">
      <w:pPr>
        <w:pStyle w:val="Ttulo1"/>
        <w:numPr>
          <w:ilvl w:val="0"/>
          <w:numId w:val="21"/>
        </w:numPr>
        <w:ind w:left="284" w:hanging="284"/>
        <w:rPr>
          <w:rFonts w:ascii="Vale Sans" w:hAnsi="Vale Sans"/>
        </w:rPr>
      </w:pPr>
      <w:r w:rsidRPr="00151F8D">
        <w:rPr>
          <w:rFonts w:ascii="Vale Sans" w:hAnsi="Vale Sans"/>
          <w:sz w:val="28"/>
          <w:szCs w:val="28"/>
        </w:rPr>
        <w:lastRenderedPageBreak/>
        <w:t>Metodologia</w:t>
      </w:r>
    </w:p>
    <w:p w14:paraId="754B625C" w14:textId="77777777" w:rsidR="0041391E" w:rsidRDefault="00000000">
      <w:pPr>
        <w:pStyle w:val="Ttulo2"/>
      </w:pPr>
      <w:r>
        <w:rPr>
          <w:color w:val="00A650"/>
        </w:rPr>
        <w:t>Inspeção Inicial dos Dados (CM 2.1)</w:t>
      </w:r>
    </w:p>
    <w:p w14:paraId="68096109" w14:textId="77777777" w:rsidR="0041391E" w:rsidRDefault="00000000">
      <w:r>
        <w:rPr>
          <w:sz w:val="22"/>
        </w:rPr>
        <w:t>Antes de qualquer transformação, os dois datasets foram inspecionados na íntegra (shape, tipos, nulos, duplicatas e janela temporal) via DuckDB direto nos parquets originais — quantificação reproduzível por src/data_inspection.py:</w:t>
      </w:r>
    </w:p>
    <w:tbl>
      <w:tblPr>
        <w:tblStyle w:val="Tabelacomgrade"/>
        <w:tblW w:w="0" w:type="auto"/>
        <w:tblLook w:val="04A0" w:firstRow="1" w:lastRow="0" w:firstColumn="1" w:lastColumn="0" w:noHBand="0" w:noVBand="1"/>
      </w:tblPr>
      <w:tblGrid>
        <w:gridCol w:w="1484"/>
        <w:gridCol w:w="1177"/>
        <w:gridCol w:w="971"/>
        <w:gridCol w:w="1199"/>
        <w:gridCol w:w="1525"/>
        <w:gridCol w:w="914"/>
        <w:gridCol w:w="1224"/>
      </w:tblGrid>
      <w:tr w:rsidR="0041391E" w14:paraId="20FA614D" w14:textId="77777777" w:rsidTr="00921B41">
        <w:tc>
          <w:tcPr>
            <w:tcW w:w="0" w:type="auto"/>
          </w:tcPr>
          <w:p w14:paraId="4ADC975F" w14:textId="77777777" w:rsidR="0041391E" w:rsidRDefault="00000000">
            <w:r>
              <w:rPr>
                <w:b/>
              </w:rPr>
              <w:t>Dataset</w:t>
            </w:r>
          </w:p>
        </w:tc>
        <w:tc>
          <w:tcPr>
            <w:tcW w:w="0" w:type="auto"/>
          </w:tcPr>
          <w:p w14:paraId="0BA7F015" w14:textId="77777777" w:rsidR="0041391E" w:rsidRDefault="00000000">
            <w:r>
              <w:rPr>
                <w:b/>
              </w:rPr>
              <w:t>Registros</w:t>
            </w:r>
          </w:p>
        </w:tc>
        <w:tc>
          <w:tcPr>
            <w:tcW w:w="0" w:type="auto"/>
          </w:tcPr>
          <w:p w14:paraId="44B1FD91" w14:textId="77777777" w:rsidR="0041391E" w:rsidRDefault="00000000">
            <w:r>
              <w:rPr>
                <w:b/>
              </w:rPr>
              <w:t>Colunas</w:t>
            </w:r>
          </w:p>
        </w:tc>
        <w:tc>
          <w:tcPr>
            <w:tcW w:w="0" w:type="auto"/>
          </w:tcPr>
          <w:p w14:paraId="7B597665" w14:textId="77777777" w:rsidR="0041391E" w:rsidRDefault="00000000">
            <w:r>
              <w:rPr>
                <w:b/>
              </w:rPr>
              <w:t>Período</w:t>
            </w:r>
          </w:p>
        </w:tc>
        <w:tc>
          <w:tcPr>
            <w:tcW w:w="0" w:type="auto"/>
          </w:tcPr>
          <w:p w14:paraId="321FEEE9" w14:textId="77777777" w:rsidR="0041391E" w:rsidRDefault="00000000">
            <w:r>
              <w:rPr>
                <w:b/>
              </w:rPr>
              <w:t>Equipamentos</w:t>
            </w:r>
          </w:p>
        </w:tc>
        <w:tc>
          <w:tcPr>
            <w:tcW w:w="0" w:type="auto"/>
          </w:tcPr>
          <w:p w14:paraId="0E1D41FB" w14:textId="77777777" w:rsidR="0041391E" w:rsidRDefault="00000000">
            <w:r>
              <w:rPr>
                <w:b/>
              </w:rPr>
              <w:t>Células nulas</w:t>
            </w:r>
          </w:p>
        </w:tc>
        <w:tc>
          <w:tcPr>
            <w:tcW w:w="0" w:type="auto"/>
          </w:tcPr>
          <w:p w14:paraId="1378EBCA" w14:textId="77777777" w:rsidR="0041391E" w:rsidRDefault="00000000">
            <w:r>
              <w:rPr>
                <w:b/>
              </w:rPr>
              <w:t>Ids duplicados</w:t>
            </w:r>
          </w:p>
        </w:tc>
      </w:tr>
      <w:tr w:rsidR="0041391E" w14:paraId="12D5A02F" w14:textId="77777777" w:rsidTr="00921B41">
        <w:tc>
          <w:tcPr>
            <w:tcW w:w="0" w:type="auto"/>
          </w:tcPr>
          <w:p w14:paraId="4073944D" w14:textId="77777777" w:rsidR="0041391E" w:rsidRDefault="00000000">
            <w:r>
              <w:t>Telemetria</w:t>
            </w:r>
          </w:p>
        </w:tc>
        <w:tc>
          <w:tcPr>
            <w:tcW w:w="0" w:type="auto"/>
          </w:tcPr>
          <w:p w14:paraId="2D0D12D5" w14:textId="77777777" w:rsidR="0041391E" w:rsidRDefault="00000000">
            <w:r>
              <w:t>37.164.054</w:t>
            </w:r>
          </w:p>
        </w:tc>
        <w:tc>
          <w:tcPr>
            <w:tcW w:w="0" w:type="auto"/>
          </w:tcPr>
          <w:p w14:paraId="69984C72" w14:textId="77777777" w:rsidR="0041391E" w:rsidRDefault="00000000">
            <w:r>
              <w:t>18</w:t>
            </w:r>
          </w:p>
        </w:tc>
        <w:tc>
          <w:tcPr>
            <w:tcW w:w="0" w:type="auto"/>
          </w:tcPr>
          <w:p w14:paraId="12B98DCE" w14:textId="77777777" w:rsidR="0041391E" w:rsidRDefault="00000000">
            <w:r>
              <w:t>01/01–30/06/2025</w:t>
            </w:r>
          </w:p>
        </w:tc>
        <w:tc>
          <w:tcPr>
            <w:tcW w:w="0" w:type="auto"/>
          </w:tcPr>
          <w:p w14:paraId="7381C9E3" w14:textId="77777777" w:rsidR="0041391E" w:rsidRDefault="00000000">
            <w:r>
              <w:t>35</w:t>
            </w:r>
          </w:p>
        </w:tc>
        <w:tc>
          <w:tcPr>
            <w:tcW w:w="0" w:type="auto"/>
          </w:tcPr>
          <w:p w14:paraId="552AF031" w14:textId="77777777" w:rsidR="0041391E" w:rsidRDefault="00000000">
            <w:r>
              <w:t>0</w:t>
            </w:r>
          </w:p>
        </w:tc>
        <w:tc>
          <w:tcPr>
            <w:tcW w:w="0" w:type="auto"/>
          </w:tcPr>
          <w:p w14:paraId="6B4D62D6" w14:textId="77777777" w:rsidR="0041391E" w:rsidRDefault="00000000">
            <w:r>
              <w:t>0</w:t>
            </w:r>
          </w:p>
        </w:tc>
      </w:tr>
      <w:tr w:rsidR="0041391E" w14:paraId="49C88335" w14:textId="77777777" w:rsidTr="00921B41">
        <w:tc>
          <w:tcPr>
            <w:tcW w:w="0" w:type="auto"/>
          </w:tcPr>
          <w:p w14:paraId="286EE90B" w14:textId="77777777" w:rsidR="0041391E" w:rsidRDefault="00000000">
            <w:r>
              <w:t>Apontamentos</w:t>
            </w:r>
          </w:p>
        </w:tc>
        <w:tc>
          <w:tcPr>
            <w:tcW w:w="0" w:type="auto"/>
          </w:tcPr>
          <w:p w14:paraId="41EF06CA" w14:textId="77777777" w:rsidR="0041391E" w:rsidRDefault="00000000">
            <w:r>
              <w:t>377.907</w:t>
            </w:r>
          </w:p>
        </w:tc>
        <w:tc>
          <w:tcPr>
            <w:tcW w:w="0" w:type="auto"/>
          </w:tcPr>
          <w:p w14:paraId="09E44B47" w14:textId="77777777" w:rsidR="0041391E" w:rsidRDefault="00000000">
            <w:r>
              <w:t>7</w:t>
            </w:r>
          </w:p>
        </w:tc>
        <w:tc>
          <w:tcPr>
            <w:tcW w:w="0" w:type="auto"/>
          </w:tcPr>
          <w:p w14:paraId="162898BF" w14:textId="77777777" w:rsidR="0041391E" w:rsidRDefault="00000000">
            <w:r>
              <w:t>01/01–30/06/2025</w:t>
            </w:r>
          </w:p>
        </w:tc>
        <w:tc>
          <w:tcPr>
            <w:tcW w:w="0" w:type="auto"/>
          </w:tcPr>
          <w:p w14:paraId="2E788279" w14:textId="77777777" w:rsidR="0041391E" w:rsidRDefault="00000000">
            <w:r>
              <w:t>47</w:t>
            </w:r>
          </w:p>
        </w:tc>
        <w:tc>
          <w:tcPr>
            <w:tcW w:w="0" w:type="auto"/>
          </w:tcPr>
          <w:p w14:paraId="60322071" w14:textId="77777777" w:rsidR="0041391E" w:rsidRDefault="00000000">
            <w:r>
              <w:t>0</w:t>
            </w:r>
          </w:p>
        </w:tc>
        <w:tc>
          <w:tcPr>
            <w:tcW w:w="0" w:type="auto"/>
          </w:tcPr>
          <w:p w14:paraId="7E1369A3" w14:textId="77777777" w:rsidR="0041391E" w:rsidRDefault="00000000">
            <w:r>
              <w:t>0</w:t>
            </w:r>
          </w:p>
        </w:tc>
      </w:tr>
    </w:tbl>
    <w:p w14:paraId="2C5E5ECC" w14:textId="77777777" w:rsidR="0041391E" w:rsidRDefault="00000000">
      <w:r>
        <w:rPr>
          <w:sz w:val="22"/>
        </w:rPr>
        <w:t xml:space="preserve">Os tipos brutos seguem o Dicionario_Dados.xlsx e são validados programaticamente (validate_schema em src/ingestion.py). Dois desvios de tipagem foram identificados na telemetria: Valor chega como string em formato numérico BR (vírgula decimal) e </w:t>
      </w:r>
      <w:proofErr w:type="gramStart"/>
      <w:r>
        <w:rPr>
          <w:sz w:val="22"/>
        </w:rPr>
        <w:t>Inicio</w:t>
      </w:r>
      <w:proofErr w:type="gramEnd"/>
      <w:r>
        <w:rPr>
          <w:sz w:val="22"/>
        </w:rPr>
        <w:t>_Turno/Fim_Turno chegam como string — ambos corrigidos na camada Bronze. Nota sobre cobertura: os apontamentos registram 47 equipamentos, dos quais 35 possuem telemetria no período — o modelo cobre esses 35.</w:t>
      </w:r>
    </w:p>
    <w:p w14:paraId="3B678A15" w14:textId="77777777" w:rsidR="0041391E" w:rsidRDefault="00000000">
      <w:r>
        <w:rPr>
          <w:sz w:val="22"/>
        </w:rPr>
        <w:t>Estatísticas descritivas das variáveis numéricas contínuas:</w:t>
      </w:r>
    </w:p>
    <w:tbl>
      <w:tblPr>
        <w:tblStyle w:val="Tabelacomgrade"/>
        <w:tblW w:w="0" w:type="auto"/>
        <w:tblLook w:val="04A0" w:firstRow="1" w:lastRow="0" w:firstColumn="1" w:lastColumn="0" w:noHBand="0" w:noVBand="1"/>
      </w:tblPr>
      <w:tblGrid>
        <w:gridCol w:w="1620"/>
        <w:gridCol w:w="1355"/>
        <w:gridCol w:w="1367"/>
        <w:gridCol w:w="1374"/>
        <w:gridCol w:w="1396"/>
        <w:gridCol w:w="1382"/>
      </w:tblGrid>
      <w:tr w:rsidR="0041391E" w14:paraId="4A8B366A" w14:textId="77777777">
        <w:tc>
          <w:tcPr>
            <w:tcW w:w="1417" w:type="dxa"/>
          </w:tcPr>
          <w:p w14:paraId="0E291688" w14:textId="77777777" w:rsidR="0041391E" w:rsidRDefault="00000000">
            <w:r>
              <w:rPr>
                <w:b/>
              </w:rPr>
              <w:t>Variável</w:t>
            </w:r>
          </w:p>
        </w:tc>
        <w:tc>
          <w:tcPr>
            <w:tcW w:w="1417" w:type="dxa"/>
          </w:tcPr>
          <w:p w14:paraId="59521D25" w14:textId="77777777" w:rsidR="0041391E" w:rsidRDefault="00000000">
            <w:r>
              <w:rPr>
                <w:b/>
              </w:rPr>
              <w:t>Min</w:t>
            </w:r>
          </w:p>
        </w:tc>
        <w:tc>
          <w:tcPr>
            <w:tcW w:w="1417" w:type="dxa"/>
          </w:tcPr>
          <w:p w14:paraId="3E35080E" w14:textId="77777777" w:rsidR="0041391E" w:rsidRDefault="00000000">
            <w:r>
              <w:rPr>
                <w:b/>
              </w:rPr>
              <w:t>Max</w:t>
            </w:r>
          </w:p>
        </w:tc>
        <w:tc>
          <w:tcPr>
            <w:tcW w:w="1417" w:type="dxa"/>
          </w:tcPr>
          <w:p w14:paraId="1382E558" w14:textId="77777777" w:rsidR="0041391E" w:rsidRDefault="00000000">
            <w:r>
              <w:rPr>
                <w:b/>
              </w:rPr>
              <w:t>Média</w:t>
            </w:r>
          </w:p>
        </w:tc>
        <w:tc>
          <w:tcPr>
            <w:tcW w:w="1417" w:type="dxa"/>
          </w:tcPr>
          <w:p w14:paraId="1FA515CC" w14:textId="77777777" w:rsidR="0041391E" w:rsidRDefault="00000000">
            <w:r>
              <w:rPr>
                <w:b/>
              </w:rPr>
              <w:t>Mediana</w:t>
            </w:r>
          </w:p>
        </w:tc>
        <w:tc>
          <w:tcPr>
            <w:tcW w:w="1417" w:type="dxa"/>
          </w:tcPr>
          <w:p w14:paraId="1B41E8C3" w14:textId="77777777" w:rsidR="0041391E" w:rsidRDefault="00000000">
            <w:r>
              <w:rPr>
                <w:b/>
              </w:rPr>
              <w:t>Desvio padrão</w:t>
            </w:r>
          </w:p>
        </w:tc>
      </w:tr>
      <w:tr w:rsidR="0041391E" w14:paraId="43B777E6" w14:textId="77777777">
        <w:tc>
          <w:tcPr>
            <w:tcW w:w="1417" w:type="dxa"/>
          </w:tcPr>
          <w:p w14:paraId="59B3557A" w14:textId="77777777" w:rsidR="0041391E" w:rsidRDefault="00000000">
            <w:r>
              <w:t>Valor (telemetria, pós-conversão)</w:t>
            </w:r>
          </w:p>
        </w:tc>
        <w:tc>
          <w:tcPr>
            <w:tcW w:w="1417" w:type="dxa"/>
          </w:tcPr>
          <w:p w14:paraId="4FE30269" w14:textId="77777777" w:rsidR="0041391E" w:rsidRDefault="00000000">
            <w:r>
              <w:t>0,0</w:t>
            </w:r>
          </w:p>
        </w:tc>
        <w:tc>
          <w:tcPr>
            <w:tcW w:w="1417" w:type="dxa"/>
          </w:tcPr>
          <w:p w14:paraId="52E04EDC" w14:textId="77777777" w:rsidR="0041391E" w:rsidRDefault="00000000">
            <w:r>
              <w:t>4.347</w:t>
            </w:r>
          </w:p>
        </w:tc>
        <w:tc>
          <w:tcPr>
            <w:tcW w:w="1417" w:type="dxa"/>
          </w:tcPr>
          <w:p w14:paraId="023E2A2A" w14:textId="77777777" w:rsidR="0041391E" w:rsidRDefault="00000000">
            <w:r>
              <w:t>4,57</w:t>
            </w:r>
          </w:p>
        </w:tc>
        <w:tc>
          <w:tcPr>
            <w:tcW w:w="1417" w:type="dxa"/>
          </w:tcPr>
          <w:p w14:paraId="25E43160" w14:textId="77777777" w:rsidR="0041391E" w:rsidRDefault="00000000">
            <w:r>
              <w:t>0,0</w:t>
            </w:r>
          </w:p>
        </w:tc>
        <w:tc>
          <w:tcPr>
            <w:tcW w:w="1417" w:type="dxa"/>
          </w:tcPr>
          <w:p w14:paraId="3E46F87C" w14:textId="77777777" w:rsidR="0041391E" w:rsidRDefault="00000000">
            <w:r>
              <w:t>28,5</w:t>
            </w:r>
          </w:p>
        </w:tc>
      </w:tr>
      <w:tr w:rsidR="0041391E" w14:paraId="3CCC59FB" w14:textId="77777777">
        <w:tc>
          <w:tcPr>
            <w:tcW w:w="1417" w:type="dxa"/>
          </w:tcPr>
          <w:p w14:paraId="707F9E00" w14:textId="77777777" w:rsidR="0041391E" w:rsidRDefault="00000000">
            <w:r>
              <w:t>Duração do ciclo de apontamento (min)</w:t>
            </w:r>
          </w:p>
        </w:tc>
        <w:tc>
          <w:tcPr>
            <w:tcW w:w="1417" w:type="dxa"/>
          </w:tcPr>
          <w:p w14:paraId="6ADD51F8" w14:textId="77777777" w:rsidR="0041391E" w:rsidRDefault="00000000">
            <w:r>
              <w:t>0,02</w:t>
            </w:r>
          </w:p>
        </w:tc>
        <w:tc>
          <w:tcPr>
            <w:tcW w:w="1417" w:type="dxa"/>
          </w:tcPr>
          <w:p w14:paraId="479E8D8E" w14:textId="77777777" w:rsidR="0041391E" w:rsidRDefault="00000000">
            <w:r>
              <w:t>60,0</w:t>
            </w:r>
          </w:p>
        </w:tc>
        <w:tc>
          <w:tcPr>
            <w:tcW w:w="1417" w:type="dxa"/>
          </w:tcPr>
          <w:p w14:paraId="28A9612C" w14:textId="77777777" w:rsidR="0041391E" w:rsidRDefault="00000000">
            <w:r>
              <w:t>29,7</w:t>
            </w:r>
          </w:p>
        </w:tc>
        <w:tc>
          <w:tcPr>
            <w:tcW w:w="1417" w:type="dxa"/>
          </w:tcPr>
          <w:p w14:paraId="05018DA2" w14:textId="77777777" w:rsidR="0041391E" w:rsidRDefault="00000000">
            <w:r>
              <w:t>22,9</w:t>
            </w:r>
          </w:p>
        </w:tc>
        <w:tc>
          <w:tcPr>
            <w:tcW w:w="1417" w:type="dxa"/>
          </w:tcPr>
          <w:p w14:paraId="27A33F9E" w14:textId="77777777" w:rsidR="0041391E" w:rsidRDefault="00000000">
            <w:r>
              <w:t>24,0</w:t>
            </w:r>
          </w:p>
        </w:tc>
      </w:tr>
    </w:tbl>
    <w:p w14:paraId="06A4B3E6" w14:textId="77777777" w:rsidR="0041391E" w:rsidRDefault="00000000">
      <w:r>
        <w:rPr>
          <w:sz w:val="22"/>
        </w:rPr>
        <w:t>A duração máxima de exatamente 60 minutos confirma que os apontamentos são fatiados em ciclos de no máximo 1 hora — propriedade explorada no join temporal da camada Silver. A distribuição temporal, o balanceamento da variável alvo (0,45% de positivos no target de 60min) e os padrões por frota/turno são detalhados nos notebooks 01 e 02 e nas hipóteses H1–H7 da seção anterior.</w:t>
      </w:r>
    </w:p>
    <w:p w14:paraId="77963D7E" w14:textId="77777777" w:rsidR="0041391E" w:rsidRDefault="00000000">
      <w:pPr>
        <w:pStyle w:val="Ttulo2"/>
      </w:pPr>
      <w:r>
        <w:rPr>
          <w:color w:val="00A650"/>
        </w:rPr>
        <w:t>Limpeza e Controle de Alterações (CM 3.1)</w:t>
      </w:r>
    </w:p>
    <w:p w14:paraId="59C1FACA" w14:textId="77777777" w:rsidR="0041391E" w:rsidRDefault="00000000">
      <w:r>
        <w:rPr>
          <w:sz w:val="22"/>
        </w:rPr>
        <w:t xml:space="preserve">Nenhuma linha foi excluída dos dados originais: as alterações aplicadas são de tipagem e rotulagem, todas rastreadas na tabela ANTES/DEPOIS abaixo. As verificações de </w:t>
      </w:r>
      <w:r>
        <w:rPr>
          <w:sz w:val="22"/>
        </w:rPr>
        <w:lastRenderedPageBreak/>
        <w:t>inconsistência temporal exigidas (</w:t>
      </w:r>
      <w:proofErr w:type="gramStart"/>
      <w:r>
        <w:rPr>
          <w:sz w:val="22"/>
        </w:rPr>
        <w:t>Inicio</w:t>
      </w:r>
      <w:proofErr w:type="gramEnd"/>
      <w:r>
        <w:rPr>
          <w:sz w:val="22"/>
        </w:rPr>
        <w:t xml:space="preserve"> &gt; Fim, duração nula ou negativa, duplicatas) foram executadas e não encontraram casos:</w:t>
      </w:r>
    </w:p>
    <w:tbl>
      <w:tblPr>
        <w:tblStyle w:val="Tabelacomgrade"/>
        <w:tblW w:w="0" w:type="auto"/>
        <w:tblLook w:val="04A0" w:firstRow="1" w:lastRow="0" w:firstColumn="1" w:lastColumn="0" w:noHBand="0" w:noVBand="1"/>
      </w:tblPr>
      <w:tblGrid>
        <w:gridCol w:w="2532"/>
        <w:gridCol w:w="1544"/>
        <w:gridCol w:w="1135"/>
        <w:gridCol w:w="1582"/>
        <w:gridCol w:w="1701"/>
      </w:tblGrid>
      <w:tr w:rsidR="0041391E" w14:paraId="31E858A3" w14:textId="77777777">
        <w:tc>
          <w:tcPr>
            <w:tcW w:w="1701" w:type="dxa"/>
          </w:tcPr>
          <w:p w14:paraId="01BF0681" w14:textId="77777777" w:rsidR="0041391E" w:rsidRDefault="00000000">
            <w:r>
              <w:rPr>
                <w:b/>
              </w:rPr>
              <w:t>Campo</w:t>
            </w:r>
          </w:p>
        </w:tc>
        <w:tc>
          <w:tcPr>
            <w:tcW w:w="1701" w:type="dxa"/>
          </w:tcPr>
          <w:p w14:paraId="186944A7" w14:textId="77777777" w:rsidR="0041391E" w:rsidRDefault="00000000">
            <w:r>
              <w:rPr>
                <w:b/>
              </w:rPr>
              <w:t>Problema identificado (ANTES)</w:t>
            </w:r>
          </w:p>
        </w:tc>
        <w:tc>
          <w:tcPr>
            <w:tcW w:w="1701" w:type="dxa"/>
          </w:tcPr>
          <w:p w14:paraId="197B8095" w14:textId="77777777" w:rsidR="0041391E" w:rsidRDefault="00000000">
            <w:r>
              <w:rPr>
                <w:b/>
              </w:rPr>
              <w:t>Qtd. registros</w:t>
            </w:r>
          </w:p>
        </w:tc>
        <w:tc>
          <w:tcPr>
            <w:tcW w:w="1701" w:type="dxa"/>
          </w:tcPr>
          <w:p w14:paraId="32008A4E" w14:textId="77777777" w:rsidR="0041391E" w:rsidRDefault="00000000">
            <w:r>
              <w:rPr>
                <w:b/>
              </w:rPr>
              <w:t>Tratamento (DEPOIS)</w:t>
            </w:r>
          </w:p>
        </w:tc>
        <w:tc>
          <w:tcPr>
            <w:tcW w:w="1701" w:type="dxa"/>
          </w:tcPr>
          <w:p w14:paraId="59C69253" w14:textId="77777777" w:rsidR="0041391E" w:rsidRDefault="00000000">
            <w:r>
              <w:rPr>
                <w:b/>
              </w:rPr>
              <w:t>Justificativa</w:t>
            </w:r>
          </w:p>
        </w:tc>
      </w:tr>
      <w:tr w:rsidR="0041391E" w14:paraId="29BE25A1" w14:textId="77777777">
        <w:tc>
          <w:tcPr>
            <w:tcW w:w="1701" w:type="dxa"/>
          </w:tcPr>
          <w:p w14:paraId="399D40EE" w14:textId="77777777" w:rsidR="0041391E" w:rsidRDefault="00000000">
            <w:r>
              <w:t>Telemetria.Valor</w:t>
            </w:r>
          </w:p>
        </w:tc>
        <w:tc>
          <w:tcPr>
            <w:tcW w:w="1701" w:type="dxa"/>
          </w:tcPr>
          <w:p w14:paraId="60D0AA86" w14:textId="77777777" w:rsidR="0041391E" w:rsidRDefault="00000000">
            <w:r>
              <w:t>String literal 'NULL' — não conversível para número</w:t>
            </w:r>
          </w:p>
        </w:tc>
        <w:tc>
          <w:tcPr>
            <w:tcW w:w="1701" w:type="dxa"/>
          </w:tcPr>
          <w:p w14:paraId="402ABC22" w14:textId="77777777" w:rsidR="0041391E" w:rsidRDefault="00000000">
            <w:r>
              <w:t>237.443 (0,64%)</w:t>
            </w:r>
          </w:p>
        </w:tc>
        <w:tc>
          <w:tcPr>
            <w:tcW w:w="1701" w:type="dxa"/>
          </w:tcPr>
          <w:p w14:paraId="42803BF1" w14:textId="77777777" w:rsidR="0041391E" w:rsidRDefault="00000000">
            <w:r>
              <w:t>Convertida para nulo real no cast Bronze (strict=False); linhas mantidas</w:t>
            </w:r>
          </w:p>
        </w:tc>
        <w:tc>
          <w:tcPr>
            <w:tcW w:w="1701" w:type="dxa"/>
          </w:tcPr>
          <w:p w14:paraId="4C88735A" w14:textId="77777777" w:rsidR="0041391E" w:rsidRDefault="00000000">
            <w:r>
              <w:t>O campo não integra as features do modelo; remover as linhas descartaria alarmes válidos</w:t>
            </w:r>
          </w:p>
        </w:tc>
      </w:tr>
      <w:tr w:rsidR="0041391E" w14:paraId="2B9D9B83" w14:textId="77777777">
        <w:tc>
          <w:tcPr>
            <w:tcW w:w="1701" w:type="dxa"/>
          </w:tcPr>
          <w:p w14:paraId="7EB65478" w14:textId="77777777" w:rsidR="0041391E" w:rsidRDefault="00000000">
            <w:r>
              <w:t>Telemetria.Valor</w:t>
            </w:r>
          </w:p>
        </w:tc>
        <w:tc>
          <w:tcPr>
            <w:tcW w:w="1701" w:type="dxa"/>
          </w:tcPr>
          <w:p w14:paraId="33D38EA2" w14:textId="77777777" w:rsidR="0041391E" w:rsidRDefault="00000000">
            <w:r>
              <w:t>Número em formato BR (vírgula decimal) armazenado como string</w:t>
            </w:r>
          </w:p>
        </w:tc>
        <w:tc>
          <w:tcPr>
            <w:tcW w:w="1701" w:type="dxa"/>
          </w:tcPr>
          <w:p w14:paraId="5613AD40" w14:textId="77777777" w:rsidR="0041391E" w:rsidRDefault="00000000">
            <w:r>
              <w:t>todas</w:t>
            </w:r>
          </w:p>
        </w:tc>
        <w:tc>
          <w:tcPr>
            <w:tcW w:w="1701" w:type="dxa"/>
          </w:tcPr>
          <w:p w14:paraId="4BEA4644" w14:textId="77777777" w:rsidR="0041391E" w:rsidRDefault="00000000">
            <w:r>
              <w:t>Conversão ',' → '.' e cast para Float64</w:t>
            </w:r>
          </w:p>
        </w:tc>
        <w:tc>
          <w:tcPr>
            <w:tcW w:w="1701" w:type="dxa"/>
          </w:tcPr>
          <w:p w14:paraId="75968C9F" w14:textId="77777777" w:rsidR="0041391E" w:rsidRDefault="00000000">
            <w:r>
              <w:t>Tipagem analítica correta para estatísticas e features</w:t>
            </w:r>
          </w:p>
        </w:tc>
      </w:tr>
      <w:tr w:rsidR="0041391E" w14:paraId="1FA2FB50" w14:textId="77777777">
        <w:tc>
          <w:tcPr>
            <w:tcW w:w="1701" w:type="dxa"/>
          </w:tcPr>
          <w:p w14:paraId="5863ABDB" w14:textId="77777777" w:rsidR="0041391E" w:rsidRDefault="00000000">
            <w:r>
              <w:t>Telemetria.</w:t>
            </w:r>
            <w:proofErr w:type="gramStart"/>
            <w:r>
              <w:t>Inicio</w:t>
            </w:r>
            <w:proofErr w:type="gramEnd"/>
            <w:r>
              <w:t>_Turno / Fim_Turno</w:t>
            </w:r>
          </w:p>
        </w:tc>
        <w:tc>
          <w:tcPr>
            <w:tcW w:w="1701" w:type="dxa"/>
          </w:tcPr>
          <w:p w14:paraId="02C4E467" w14:textId="77777777" w:rsidR="0041391E" w:rsidRDefault="00000000">
            <w:r>
              <w:t>Timestamp armazenado como string</w:t>
            </w:r>
          </w:p>
        </w:tc>
        <w:tc>
          <w:tcPr>
            <w:tcW w:w="1701" w:type="dxa"/>
          </w:tcPr>
          <w:p w14:paraId="567AEFD9" w14:textId="77777777" w:rsidR="0041391E" w:rsidRDefault="00000000">
            <w:r>
              <w:t>todas</w:t>
            </w:r>
          </w:p>
        </w:tc>
        <w:tc>
          <w:tcPr>
            <w:tcW w:w="1701" w:type="dxa"/>
          </w:tcPr>
          <w:p w14:paraId="45504D06" w14:textId="77777777" w:rsidR="0041391E" w:rsidRDefault="00000000">
            <w:r>
              <w:t>Parse para Datetime na camada Bronze</w:t>
            </w:r>
          </w:p>
        </w:tc>
        <w:tc>
          <w:tcPr>
            <w:tcW w:w="1701" w:type="dxa"/>
          </w:tcPr>
          <w:p w14:paraId="34A7ACF5" w14:textId="77777777" w:rsidR="0041391E" w:rsidRDefault="00000000">
            <w:r>
              <w:t>Habilita operações temporais (janelas, joins)</w:t>
            </w:r>
          </w:p>
        </w:tc>
      </w:tr>
      <w:tr w:rsidR="0041391E" w14:paraId="086F2533" w14:textId="77777777">
        <w:tc>
          <w:tcPr>
            <w:tcW w:w="1701" w:type="dxa"/>
          </w:tcPr>
          <w:p w14:paraId="4A8FEA67" w14:textId="77777777" w:rsidR="0041391E" w:rsidRDefault="00000000">
            <w:r>
              <w:t>Apontamentos (</w:t>
            </w:r>
            <w:proofErr w:type="gramStart"/>
            <w:r>
              <w:t>Inicio</w:t>
            </w:r>
            <w:proofErr w:type="gramEnd"/>
            <w:r>
              <w:t>/Fim)</w:t>
            </w:r>
          </w:p>
        </w:tc>
        <w:tc>
          <w:tcPr>
            <w:tcW w:w="1701" w:type="dxa"/>
          </w:tcPr>
          <w:p w14:paraId="0E20500E" w14:textId="77777777" w:rsidR="0041391E" w:rsidRDefault="00000000">
            <w:r>
              <w:t>Ciclos sobrepostos no mesmo equipamento</w:t>
            </w:r>
          </w:p>
        </w:tc>
        <w:tc>
          <w:tcPr>
            <w:tcW w:w="1701" w:type="dxa"/>
          </w:tcPr>
          <w:p w14:paraId="08ABEC60" w14:textId="77777777" w:rsidR="0041391E" w:rsidRDefault="00000000">
            <w:r>
              <w:t>427 (0,11%)</w:t>
            </w:r>
          </w:p>
        </w:tc>
        <w:tc>
          <w:tcPr>
            <w:tcW w:w="1701" w:type="dxa"/>
          </w:tcPr>
          <w:p w14:paraId="4697D6B2" w14:textId="77777777" w:rsidR="0041391E" w:rsidRDefault="00000000">
            <w:r>
              <w:t xml:space="preserve">Mantidos; o join asof da Silver ordena por </w:t>
            </w:r>
            <w:proofErr w:type="gramStart"/>
            <w:r>
              <w:t>Inicio</w:t>
            </w:r>
            <w:proofErr w:type="gramEnd"/>
            <w:r>
              <w:t xml:space="preserve"> com Id como desempate</w:t>
            </w:r>
          </w:p>
        </w:tc>
        <w:tc>
          <w:tcPr>
            <w:tcW w:w="1701" w:type="dxa"/>
          </w:tcPr>
          <w:p w14:paraId="4A1450DE" w14:textId="77777777" w:rsidR="0041391E" w:rsidRDefault="00000000">
            <w:r>
              <w:t>Sobreposições marginais; excluir criaria lacunas de estado operacional</w:t>
            </w:r>
          </w:p>
        </w:tc>
      </w:tr>
      <w:tr w:rsidR="0041391E" w14:paraId="795AEF2B" w14:textId="77777777">
        <w:tc>
          <w:tcPr>
            <w:tcW w:w="1701" w:type="dxa"/>
          </w:tcPr>
          <w:p w14:paraId="2AF2D31F" w14:textId="77777777" w:rsidR="0041391E" w:rsidRDefault="00000000">
            <w:r>
              <w:t>Ambos os datasets</w:t>
            </w:r>
          </w:p>
        </w:tc>
        <w:tc>
          <w:tcPr>
            <w:tcW w:w="1701" w:type="dxa"/>
          </w:tcPr>
          <w:p w14:paraId="409A0B94" w14:textId="77777777" w:rsidR="0041391E" w:rsidRDefault="00000000">
            <w:proofErr w:type="gramStart"/>
            <w:r>
              <w:t>Inicio</w:t>
            </w:r>
            <w:proofErr w:type="gramEnd"/>
            <w:r>
              <w:t xml:space="preserve"> &gt; Fim, duração nula, valores nulos, duplicatas</w:t>
            </w:r>
          </w:p>
        </w:tc>
        <w:tc>
          <w:tcPr>
            <w:tcW w:w="1701" w:type="dxa"/>
          </w:tcPr>
          <w:p w14:paraId="70BAF2E5" w14:textId="77777777" w:rsidR="0041391E" w:rsidRDefault="00000000">
            <w:r>
              <w:t>0</w:t>
            </w:r>
          </w:p>
        </w:tc>
        <w:tc>
          <w:tcPr>
            <w:tcW w:w="1701" w:type="dxa"/>
          </w:tcPr>
          <w:p w14:paraId="4F053BFE" w14:textId="77777777" w:rsidR="0041391E" w:rsidRDefault="00000000">
            <w:r>
              <w:t>—</w:t>
            </w:r>
          </w:p>
        </w:tc>
        <w:tc>
          <w:tcPr>
            <w:tcW w:w="1701" w:type="dxa"/>
          </w:tcPr>
          <w:p w14:paraId="16DB6268" w14:textId="77777777" w:rsidR="0041391E" w:rsidRDefault="00000000">
            <w:r>
              <w:t>Verificado (CM 3.1); dados chegaram íntegros da origem</w:t>
            </w:r>
          </w:p>
        </w:tc>
      </w:tr>
    </w:tbl>
    <w:p w14:paraId="30963816" w14:textId="77777777" w:rsidR="0041391E" w:rsidRDefault="00000000">
      <w:r>
        <w:rPr>
          <w:sz w:val="22"/>
        </w:rPr>
        <w:t>Outliers: a variável Valor apresenta cauda longa (máx. 4.347 vs mediana 0), mas trata-se de leituras físicas de sensores heterogêneos, não de erro de medição — foram mantidos sem winsorização, decisão segura porque o modelo usa contagens e flags de alarme, não o Valor bruto. O equipamento CA65926 é outlier comportamental legítimo, analisado individualmente na seção de Resultados.</w:t>
      </w:r>
    </w:p>
    <w:p w14:paraId="0DF27A63" w14:textId="77777777" w:rsidR="0041391E" w:rsidRDefault="00000000">
      <w:pPr>
        <w:pStyle w:val="Ttulo2"/>
      </w:pPr>
      <w:r>
        <w:rPr>
          <w:color w:val="00A650"/>
        </w:rPr>
        <w:lastRenderedPageBreak/>
        <w:t>Arquitetura do Pipeline (Medallion)</w:t>
      </w:r>
    </w:p>
    <w:p w14:paraId="2A4DEC00" w14:textId="77777777" w:rsidR="0041391E" w:rsidRDefault="00000000">
      <w:r>
        <w:rPr>
          <w:sz w:val="22"/>
        </w:rPr>
        <w:t>A solução implementa uma arquitetura de dados em camadas, garantindo reprodutibilidade e rastreabilidade:</w:t>
      </w:r>
    </w:p>
    <w:p w14:paraId="0A639325" w14:textId="77777777" w:rsidR="0041391E" w:rsidRDefault="00000000">
      <w:pPr>
        <w:pStyle w:val="Commarcadores"/>
      </w:pPr>
      <w:r>
        <w:t>Bronze: ingestão dos parquets de telemetria (37,2M registros) e apontamentos (377K registros) com validação de schema, correção de tipos (Valor em formato BR, timestamps como string) e verificação de integridade — nulos, duplicatas e consistência temporal (nenhuma linha precisou ser removida; ver CM 3.1).</w:t>
      </w:r>
    </w:p>
    <w:p w14:paraId="2910AF6F" w14:textId="77777777" w:rsidR="0041391E" w:rsidRDefault="00000000">
      <w:pPr>
        <w:pStyle w:val="Commarcadores"/>
      </w:pPr>
      <w:r>
        <w:t>Silver: join temporal entre telemetria e apontamentos (estado operacional por TAG e janela temporal); aplicação do look-ahead de 60, 120 e 240 minutos para criação do target is_dont_go_next_60m. Processado mês a mês para respeitar restrição de RAM.</w:t>
      </w:r>
    </w:p>
    <w:p w14:paraId="0027099F" w14:textId="77777777" w:rsidR="0041391E" w:rsidRDefault="00000000">
      <w:pPr>
        <w:pStyle w:val="Commarcadores"/>
      </w:pPr>
      <w:r>
        <w:t xml:space="preserve">Gold: feature engineering dia a dia com </w:t>
      </w:r>
      <w:proofErr w:type="gramStart"/>
      <w:r>
        <w:t>overlap</w:t>
      </w:r>
      <w:proofErr w:type="gramEnd"/>
      <w:r>
        <w:t xml:space="preserve"> de 4 horas para garantir consistência das janelas rolantes. 54 features geradas por equipamento e timestamp.</w:t>
      </w:r>
    </w:p>
    <w:p w14:paraId="74A8D97F" w14:textId="77777777" w:rsidR="0041391E" w:rsidRDefault="00000000">
      <w:pPr>
        <w:pStyle w:val="Ttulo2"/>
      </w:pPr>
      <w:r>
        <w:rPr>
          <w:color w:val="00A650"/>
        </w:rPr>
        <w:t>Feature Engineering (54 Features)</w:t>
      </w:r>
    </w:p>
    <w:p w14:paraId="0CACDAF2" w14:textId="77777777" w:rsidR="0041391E" w:rsidRDefault="00000000">
      <w:r>
        <w:rPr>
          <w:sz w:val="22"/>
        </w:rPr>
        <w:t>As features foram organizadas em 5 grupos:</w:t>
      </w:r>
    </w:p>
    <w:p w14:paraId="5E5836E0" w14:textId="77777777" w:rsidR="0041391E" w:rsidRDefault="00000000">
      <w:pPr>
        <w:pStyle w:val="Commarcadores"/>
      </w:pPr>
      <w:r>
        <w:t>Frequência de alarmes (16 features): contagem de alarmes totais, críticos, não-críticos e Don't Go em janelas rolantes de 15, 30, 60 e 240 minutos. Captura a densidade e intensidade do estado de degradação.</w:t>
      </w:r>
    </w:p>
    <w:p w14:paraId="793E1BB8" w14:textId="77777777" w:rsidR="0041391E" w:rsidRDefault="00000000">
      <w:pPr>
        <w:pStyle w:val="Commarcadores"/>
      </w:pPr>
      <w:r>
        <w:t>Aceleração (2 features): razão entre frequência na janela de 60min vs. média da janela de 240min — detecta clustering iminente de falhas.</w:t>
      </w:r>
    </w:p>
    <w:p w14:paraId="5EBA54B5" w14:textId="77777777" w:rsidR="0041391E" w:rsidRDefault="00000000">
      <w:pPr>
        <w:pStyle w:val="Commarcadores"/>
      </w:pPr>
      <w:r>
        <w:t xml:space="preserve">Alarm Fingerprint (30 features): presença (0/1) dos </w:t>
      </w:r>
      <w:proofErr w:type="gramStart"/>
      <w:r>
        <w:t>top-30</w:t>
      </w:r>
      <w:proofErr w:type="gramEnd"/>
      <w:r>
        <w:t xml:space="preserve"> alarmes mais frequentes na janela de 4 horas anteriores a cada evento. Representa o 'DNA' dos padrões que precedem Don't Go.</w:t>
      </w:r>
    </w:p>
    <w:p w14:paraId="2D508F21" w14:textId="77777777" w:rsidR="0041391E" w:rsidRDefault="00000000">
      <w:pPr>
        <w:pStyle w:val="Commarcadores"/>
      </w:pPr>
      <w:r>
        <w:t>Recência (1 feature): minutos desde o último evento Don't Go por equipamento. Equipamentos com DG recente têm maior risco de reincidência.</w:t>
      </w:r>
    </w:p>
    <w:p w14:paraId="068FA3A2" w14:textId="77777777" w:rsidR="0041391E" w:rsidRDefault="00000000">
      <w:pPr>
        <w:pStyle w:val="Commarcadores"/>
      </w:pPr>
      <w:r>
        <w:t>Contexto temporal e operacional (5 features): hora do dia, dia da semana, posição no turno, frota codificada, estado de apontamento (operando/manutenção).</w:t>
      </w:r>
    </w:p>
    <w:p w14:paraId="4F852BA2" w14:textId="77777777" w:rsidR="0041391E" w:rsidRDefault="00000000">
      <w:pPr>
        <w:pStyle w:val="Ttulo2"/>
      </w:pPr>
      <w:r>
        <w:rPr>
          <w:color w:val="00A650"/>
        </w:rPr>
        <w:t>Modelo Preditivo e Estratégia de Comparação</w:t>
      </w:r>
    </w:p>
    <w:p w14:paraId="42E7BF04" w14:textId="77777777" w:rsidR="0041391E" w:rsidRDefault="00000000">
      <w:r>
        <w:rPr>
          <w:sz w:val="22"/>
        </w:rPr>
        <w:t>A escolha do modelo principal foi precedida por uma comparação multi-família estruturada em cinco níveis, atendendo aos requisitos de validação temporal (CM 4.1), baseline (CM 4.2) e dois modelos distintos documentados (CM 4.3):</w:t>
      </w:r>
    </w:p>
    <w:p w14:paraId="4F97DC23" w14:textId="77777777" w:rsidR="0041391E" w:rsidRDefault="00000000">
      <w:pPr>
        <w:pStyle w:val="Commarcadores"/>
      </w:pPr>
      <w:r>
        <w:t>Nível 1 — Baseline naive (majority class): sempre prever a classe majoritária (Não-DontGo). Estabelece o piso de comparação e expõe o desbalanceamento severo de 0,45% de positivos.</w:t>
      </w:r>
    </w:p>
    <w:p w14:paraId="0FE502D5" w14:textId="77777777" w:rsidR="0041391E" w:rsidRDefault="00000000">
      <w:pPr>
        <w:pStyle w:val="Commarcadores"/>
      </w:pPr>
      <w:r>
        <w:t>Nível 2 — Baseline de regra de negócio: prever DontGo se houver pelo menos 3 alarmes críticos na janela rolante de 30 minutos. Representa a heurística operacional tradicional usada antes do ML.</w:t>
      </w:r>
    </w:p>
    <w:p w14:paraId="5FAA703B" w14:textId="77777777" w:rsidR="0041391E" w:rsidRDefault="00000000">
      <w:pPr>
        <w:pStyle w:val="Commarcadores"/>
      </w:pPr>
      <w:r>
        <w:lastRenderedPageBreak/>
        <w:t>Nível 3 — Logistic Regression L1 (família linear): regressão logística com regularização L1 (seleção automática de features) e StandardScaler. Testa se o problema admite solução linear.</w:t>
      </w:r>
    </w:p>
    <w:p w14:paraId="28A072E2" w14:textId="77777777" w:rsidR="0041391E" w:rsidRDefault="00000000">
      <w:pPr>
        <w:pStyle w:val="Commarcadores"/>
      </w:pPr>
      <w:r>
        <w:t>Nível 4 — Random Forest (família bagging): ensemble de 200 árvores com max_depth=20, captura interações não-lineares por agregação de árvores independentes.</w:t>
      </w:r>
    </w:p>
    <w:p w14:paraId="2E640DB6" w14:textId="77777777" w:rsidR="0041391E" w:rsidRDefault="00000000">
      <w:pPr>
        <w:pStyle w:val="Commarcadores"/>
      </w:pPr>
      <w:r>
        <w:t>Nível 5 — LightGBM (família boosting): gradient boosting leaf-wise, modelo principal pela eficiência em dados tabulares esparsos e suporte nativo a SHAP.</w:t>
      </w:r>
    </w:p>
    <w:p w14:paraId="4F6ECF24" w14:textId="77777777" w:rsidR="0041391E" w:rsidRDefault="00000000">
      <w:r>
        <w:rPr>
          <w:sz w:val="22"/>
        </w:rPr>
        <w:t>Algoritmo principal: LightGBM Classifier, escolhido pela combinação de F1 competitivo, tempo de inferência, suporte nativo a dados esparsos do fingerprint binário (30 features) e melhor explicabilidade SHAP.</w:t>
      </w:r>
    </w:p>
    <w:p w14:paraId="690D719E" w14:textId="77777777" w:rsidR="0041391E" w:rsidRDefault="00000000">
      <w:r>
        <w:rPr>
          <w:sz w:val="22"/>
        </w:rPr>
        <w:t>Estratégia de desbalanceamento: undersampling das amostras negativas (ratio 1:5 no treino) + parâmetro scale_pos_weight calibrado para a proporção real do conjunto de treino.</w:t>
      </w:r>
    </w:p>
    <w:p w14:paraId="43CC968F" w14:textId="77777777" w:rsidR="0041391E" w:rsidRDefault="00000000">
      <w:r>
        <w:rPr>
          <w:sz w:val="22"/>
        </w:rPr>
        <w:t>Validação temporal estrita: Treino Jan–Abr/2025 (~23M eventos), Validação Mai/2025 (~6M, seleção de threshold e early stopping), Teste Jun/2025 (~7,9M eventos). Separação temporal garante ausência de data leakage.</w:t>
      </w:r>
    </w:p>
    <w:p w14:paraId="1AB8D5D3" w14:textId="77777777" w:rsidR="0041391E" w:rsidRDefault="00000000">
      <w:r>
        <w:rPr>
          <w:sz w:val="22"/>
        </w:rPr>
        <w:t>Explicabilidade: SHAP TreeExplainer aplicado a amostras do conjunto de teste para identificar as features mais determinantes para cada equipamento e período.</w:t>
      </w:r>
    </w:p>
    <w:p w14:paraId="3FEFCC61" w14:textId="77777777" w:rsidR="0041391E" w:rsidRDefault="00000000">
      <w:pPr>
        <w:pStyle w:val="Ttulo2"/>
      </w:pPr>
      <w:r>
        <w:rPr>
          <w:color w:val="00A650"/>
        </w:rPr>
        <w:t>Declaração de Fontes de Dados (Edital, item 4.1)</w:t>
      </w:r>
    </w:p>
    <w:p w14:paraId="6D807F13" w14:textId="6AF6F3C4" w:rsidR="00921B41" w:rsidRDefault="00000000">
      <w:pPr>
        <w:rPr>
          <w:sz w:val="22"/>
        </w:rPr>
      </w:pPr>
      <w:r>
        <w:rPr>
          <w:sz w:val="22"/>
        </w:rPr>
        <w:t xml:space="preserve">Nenhuma informação externa </w:t>
      </w:r>
      <w:proofErr w:type="gramStart"/>
      <w:r>
        <w:rPr>
          <w:sz w:val="22"/>
        </w:rPr>
        <w:t>ao data</w:t>
      </w:r>
      <w:proofErr w:type="gramEnd"/>
      <w:r>
        <w:rPr>
          <w:sz w:val="22"/>
        </w:rPr>
        <w:t xml:space="preserve"> pack fornecido pela organização foi utilizada neste trabalho: todas as análises, features e modelos derivam exclusivamente dos arquivos de telemetria, apontamentos, dicionário de dados e catálogo de regras de alarmes recebidos. Os únicos parâmetros exógenos são as premissas de custo da análise financeira (FN = R$ 50.000 por parada não planejada e FP = R$ 800 por inspeção desnecessária), estimativas internas documentadas na seção de Análise de Erros e Custo Operacional — as conclusões de ranking de threshold são robustas à escala absoluta desses valores, dependendo apenas da razão FN/FP.</w:t>
      </w:r>
    </w:p>
    <w:p w14:paraId="1EF293AD" w14:textId="77777777" w:rsidR="00921B41" w:rsidRDefault="00921B41">
      <w:pPr>
        <w:rPr>
          <w:sz w:val="22"/>
        </w:rPr>
      </w:pPr>
      <w:r>
        <w:rPr>
          <w:sz w:val="22"/>
        </w:rPr>
        <w:br w:type="page"/>
      </w:r>
    </w:p>
    <w:p w14:paraId="7597F3EF" w14:textId="77777777" w:rsidR="00151F8D" w:rsidRPr="00151F8D" w:rsidRDefault="00151F8D" w:rsidP="00151F8D">
      <w:pPr>
        <w:pStyle w:val="Ttulo1"/>
        <w:numPr>
          <w:ilvl w:val="0"/>
          <w:numId w:val="21"/>
        </w:numPr>
        <w:ind w:left="284" w:hanging="284"/>
        <w:rPr>
          <w:rFonts w:ascii="Vale Sans" w:hAnsi="Vale Sans"/>
        </w:rPr>
      </w:pPr>
      <w:r>
        <w:rPr>
          <w:rFonts w:ascii="Vale Sans" w:hAnsi="Vale Sans"/>
          <w:sz w:val="28"/>
          <w:szCs w:val="28"/>
        </w:rPr>
        <w:lastRenderedPageBreak/>
        <w:t>Resultados e Discussões</w:t>
      </w:r>
    </w:p>
    <w:p w14:paraId="617617BA" w14:textId="77777777" w:rsidR="0041391E" w:rsidRDefault="00000000">
      <w:pPr>
        <w:pStyle w:val="Ttulo2"/>
      </w:pPr>
      <w:r>
        <w:rPr>
          <w:color w:val="00A650"/>
        </w:rPr>
        <w:t xml:space="preserve">Métricas do Modelo (Conjunto de Teste: </w:t>
      </w:r>
      <w:proofErr w:type="gramStart"/>
      <w:r>
        <w:rPr>
          <w:color w:val="00A650"/>
        </w:rPr>
        <w:t>Junho</w:t>
      </w:r>
      <w:proofErr w:type="gramEnd"/>
      <w:r>
        <w:rPr>
          <w:color w:val="00A650"/>
        </w:rPr>
        <w:t xml:space="preserve"> 2025)</w:t>
      </w:r>
    </w:p>
    <w:p w14:paraId="0A7916D0" w14:textId="77777777" w:rsidR="0041391E" w:rsidRDefault="00000000">
      <w:r>
        <w:rPr>
          <w:sz w:val="22"/>
        </w:rPr>
        <w:t xml:space="preserve">O modelo foi avaliado sobre 7.854.243 eventos de </w:t>
      </w:r>
      <w:proofErr w:type="gramStart"/>
      <w:r>
        <w:rPr>
          <w:sz w:val="22"/>
        </w:rPr>
        <w:t>Junho</w:t>
      </w:r>
      <w:proofErr w:type="gramEnd"/>
      <w:r>
        <w:rPr>
          <w:sz w:val="22"/>
        </w:rPr>
        <w:t xml:space="preserve">/2025, dos quais 35.203 (0,45%) são amostras pré-Don't Go (60 minutos de antecedência). O limiar de decisão ótimo, determinado pela maximização do F1-Score na curva Precision-Recall com o conjunto de </w:t>
      </w:r>
      <w:proofErr w:type="gramStart"/>
      <w:r>
        <w:rPr>
          <w:sz w:val="22"/>
        </w:rPr>
        <w:t>Maio</w:t>
      </w:r>
      <w:proofErr w:type="gramEnd"/>
      <w:r>
        <w:rPr>
          <w:sz w:val="22"/>
        </w:rPr>
        <w:t>/2025, é de 0.9914.</w:t>
      </w:r>
    </w:p>
    <w:tbl>
      <w:tblPr>
        <w:tblStyle w:val="Tabelacomgrade"/>
        <w:tblW w:w="0" w:type="auto"/>
        <w:tblLook w:val="04A0" w:firstRow="1" w:lastRow="0" w:firstColumn="1" w:lastColumn="0" w:noHBand="0" w:noVBand="1"/>
      </w:tblPr>
      <w:tblGrid>
        <w:gridCol w:w="2831"/>
        <w:gridCol w:w="2830"/>
        <w:gridCol w:w="2833"/>
      </w:tblGrid>
      <w:tr w:rsidR="0041391E" w14:paraId="521F233B" w14:textId="77777777">
        <w:tc>
          <w:tcPr>
            <w:tcW w:w="2835" w:type="dxa"/>
          </w:tcPr>
          <w:p w14:paraId="626CCDAD" w14:textId="77777777" w:rsidR="0041391E" w:rsidRDefault="00000000">
            <w:r>
              <w:rPr>
                <w:b/>
              </w:rPr>
              <w:t>Métrica</w:t>
            </w:r>
          </w:p>
        </w:tc>
        <w:tc>
          <w:tcPr>
            <w:tcW w:w="2835" w:type="dxa"/>
          </w:tcPr>
          <w:p w14:paraId="031B54D2" w14:textId="77777777" w:rsidR="0041391E" w:rsidRDefault="00000000">
            <w:r>
              <w:rPr>
                <w:b/>
              </w:rPr>
              <w:t>Valor</w:t>
            </w:r>
          </w:p>
        </w:tc>
        <w:tc>
          <w:tcPr>
            <w:tcW w:w="2835" w:type="dxa"/>
          </w:tcPr>
          <w:p w14:paraId="4A91B024" w14:textId="77777777" w:rsidR="0041391E" w:rsidRDefault="00000000">
            <w:r>
              <w:rPr>
                <w:b/>
              </w:rPr>
              <w:t>Interpretação</w:t>
            </w:r>
          </w:p>
        </w:tc>
      </w:tr>
      <w:tr w:rsidR="0041391E" w14:paraId="7D0B1A3C" w14:textId="77777777">
        <w:tc>
          <w:tcPr>
            <w:tcW w:w="2835" w:type="dxa"/>
          </w:tcPr>
          <w:p w14:paraId="0F976A39" w14:textId="77777777" w:rsidR="0041391E" w:rsidRDefault="00000000">
            <w:r>
              <w:t>ROC-AUC</w:t>
            </w:r>
          </w:p>
        </w:tc>
        <w:tc>
          <w:tcPr>
            <w:tcW w:w="2835" w:type="dxa"/>
          </w:tcPr>
          <w:p w14:paraId="3ED2D3BD" w14:textId="77777777" w:rsidR="0041391E" w:rsidRDefault="00000000">
            <w:r>
              <w:t>0.9924</w:t>
            </w:r>
          </w:p>
        </w:tc>
        <w:tc>
          <w:tcPr>
            <w:tcW w:w="2835" w:type="dxa"/>
          </w:tcPr>
          <w:p w14:paraId="3911DAFE" w14:textId="77777777" w:rsidR="0041391E" w:rsidRDefault="00000000">
            <w:r>
              <w:t>Discriminação quase perfeita entre eventos pré-DG e não-DG</w:t>
            </w:r>
          </w:p>
        </w:tc>
      </w:tr>
      <w:tr w:rsidR="0041391E" w14:paraId="41674F0A" w14:textId="77777777">
        <w:tc>
          <w:tcPr>
            <w:tcW w:w="2835" w:type="dxa"/>
          </w:tcPr>
          <w:p w14:paraId="2DFA7971" w14:textId="77777777" w:rsidR="0041391E" w:rsidRDefault="00000000">
            <w:r>
              <w:t>PR-AUC (Avg Precision)</w:t>
            </w:r>
          </w:p>
        </w:tc>
        <w:tc>
          <w:tcPr>
            <w:tcW w:w="2835" w:type="dxa"/>
          </w:tcPr>
          <w:p w14:paraId="7D11B173" w14:textId="77777777" w:rsidR="0041391E" w:rsidRDefault="00000000">
            <w:r>
              <w:t>0.7018</w:t>
            </w:r>
          </w:p>
        </w:tc>
        <w:tc>
          <w:tcPr>
            <w:tcW w:w="2835" w:type="dxa"/>
          </w:tcPr>
          <w:p w14:paraId="2AD17AF8" w14:textId="77777777" w:rsidR="0041391E" w:rsidRDefault="00000000">
            <w:r>
              <w:t>Muito bom para desbalanceamento de 0,45% positivos</w:t>
            </w:r>
          </w:p>
        </w:tc>
      </w:tr>
      <w:tr w:rsidR="0041391E" w14:paraId="54D739DF" w14:textId="77777777">
        <w:tc>
          <w:tcPr>
            <w:tcW w:w="2835" w:type="dxa"/>
          </w:tcPr>
          <w:p w14:paraId="33500F65" w14:textId="77777777" w:rsidR="0041391E" w:rsidRDefault="00000000">
            <w:r>
              <w:t>F1-Score</w:t>
            </w:r>
          </w:p>
        </w:tc>
        <w:tc>
          <w:tcPr>
            <w:tcW w:w="2835" w:type="dxa"/>
          </w:tcPr>
          <w:p w14:paraId="216B6A96" w14:textId="77777777" w:rsidR="0041391E" w:rsidRDefault="00000000">
            <w:r>
              <w:t>0.6741</w:t>
            </w:r>
          </w:p>
        </w:tc>
        <w:tc>
          <w:tcPr>
            <w:tcW w:w="2835" w:type="dxa"/>
          </w:tcPr>
          <w:p w14:paraId="30E4CE9D" w14:textId="77777777" w:rsidR="0041391E" w:rsidRDefault="00000000">
            <w:r>
              <w:t>Equilíbrio precision-recall no limiar ótimo</w:t>
            </w:r>
          </w:p>
        </w:tc>
      </w:tr>
      <w:tr w:rsidR="0041391E" w14:paraId="503DE255" w14:textId="77777777">
        <w:tc>
          <w:tcPr>
            <w:tcW w:w="2835" w:type="dxa"/>
          </w:tcPr>
          <w:p w14:paraId="5FD3FBDF" w14:textId="77777777" w:rsidR="0041391E" w:rsidRDefault="00000000">
            <w:r>
              <w:t>Precision</w:t>
            </w:r>
          </w:p>
        </w:tc>
        <w:tc>
          <w:tcPr>
            <w:tcW w:w="2835" w:type="dxa"/>
          </w:tcPr>
          <w:p w14:paraId="62728E60" w14:textId="77777777" w:rsidR="0041391E" w:rsidRDefault="00000000">
            <w:r>
              <w:t>0.7121</w:t>
            </w:r>
          </w:p>
        </w:tc>
        <w:tc>
          <w:tcPr>
            <w:tcW w:w="2835" w:type="dxa"/>
          </w:tcPr>
          <w:p w14:paraId="5FCCD616" w14:textId="77777777" w:rsidR="0041391E" w:rsidRDefault="00000000">
            <w:r>
              <w:t>71% dos alertas emitidos correspondem a DG real</w:t>
            </w:r>
          </w:p>
        </w:tc>
      </w:tr>
      <w:tr w:rsidR="0041391E" w14:paraId="62180F15" w14:textId="77777777">
        <w:tc>
          <w:tcPr>
            <w:tcW w:w="2835" w:type="dxa"/>
          </w:tcPr>
          <w:p w14:paraId="7120B6A2" w14:textId="77777777" w:rsidR="0041391E" w:rsidRDefault="00000000">
            <w:r>
              <w:t>Recall</w:t>
            </w:r>
          </w:p>
        </w:tc>
        <w:tc>
          <w:tcPr>
            <w:tcW w:w="2835" w:type="dxa"/>
          </w:tcPr>
          <w:p w14:paraId="0F0B6A4D" w14:textId="77777777" w:rsidR="0041391E" w:rsidRDefault="00000000">
            <w:r>
              <w:t>0.6400</w:t>
            </w:r>
          </w:p>
        </w:tc>
        <w:tc>
          <w:tcPr>
            <w:tcW w:w="2835" w:type="dxa"/>
          </w:tcPr>
          <w:p w14:paraId="43F9D2C8" w14:textId="77777777" w:rsidR="0041391E" w:rsidRDefault="00000000">
            <w:r>
              <w:t>64% dos eventos pré-DG são capturados com ≥1h de antecedência</w:t>
            </w:r>
          </w:p>
        </w:tc>
      </w:tr>
      <w:tr w:rsidR="0041391E" w14:paraId="7E641454" w14:textId="77777777">
        <w:tc>
          <w:tcPr>
            <w:tcW w:w="2835" w:type="dxa"/>
          </w:tcPr>
          <w:p w14:paraId="50077CF5" w14:textId="77777777" w:rsidR="0041391E" w:rsidRDefault="00000000">
            <w:r>
              <w:t>Limiar ótimo</w:t>
            </w:r>
          </w:p>
        </w:tc>
        <w:tc>
          <w:tcPr>
            <w:tcW w:w="2835" w:type="dxa"/>
          </w:tcPr>
          <w:p w14:paraId="4A51A529" w14:textId="77777777" w:rsidR="0041391E" w:rsidRDefault="00000000">
            <w:r>
              <w:t>0.9914</w:t>
            </w:r>
          </w:p>
        </w:tc>
        <w:tc>
          <w:tcPr>
            <w:tcW w:w="2835" w:type="dxa"/>
          </w:tcPr>
          <w:p w14:paraId="3939EDC9" w14:textId="77777777" w:rsidR="0041391E" w:rsidRDefault="00000000">
            <w:r>
              <w:t>Threshold calibrado para F1 máximo no conjunto de validação</w:t>
            </w:r>
          </w:p>
        </w:tc>
      </w:tr>
    </w:tbl>
    <w:p w14:paraId="606CD253" w14:textId="77777777" w:rsidR="0041391E" w:rsidRDefault="00000000">
      <w:pPr>
        <w:jc w:val="center"/>
      </w:pPr>
      <w:r>
        <w:rPr>
          <w:noProof/>
        </w:rPr>
        <w:drawing>
          <wp:inline distT="0" distB="0" distL="0" distR="0" wp14:anchorId="64AD1E72" wp14:editId="6075F46C">
            <wp:extent cx="4114800" cy="31652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2"/>
                    <a:stretch>
                      <a:fillRect/>
                    </a:stretch>
                  </pic:blipFill>
                  <pic:spPr>
                    <a:xfrm>
                      <a:off x="0" y="0"/>
                      <a:ext cx="4114800" cy="3165231"/>
                    </a:xfrm>
                    <a:prstGeom prst="rect">
                      <a:avLst/>
                    </a:prstGeom>
                  </pic:spPr>
                </pic:pic>
              </a:graphicData>
            </a:graphic>
          </wp:inline>
        </w:drawing>
      </w:r>
    </w:p>
    <w:p w14:paraId="49CDA513" w14:textId="77777777" w:rsidR="0041391E" w:rsidRDefault="00000000">
      <w:pPr>
        <w:jc w:val="center"/>
      </w:pPr>
      <w:r>
        <w:rPr>
          <w:noProof/>
        </w:rPr>
        <w:lastRenderedPageBreak/>
        <w:drawing>
          <wp:inline distT="0" distB="0" distL="0" distR="0" wp14:anchorId="282EBA7D" wp14:editId="23B50C6D">
            <wp:extent cx="3200400" cy="2844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3200400" cy="2844800"/>
                    </a:xfrm>
                    <a:prstGeom prst="rect">
                      <a:avLst/>
                    </a:prstGeom>
                  </pic:spPr>
                </pic:pic>
              </a:graphicData>
            </a:graphic>
          </wp:inline>
        </w:drawing>
      </w:r>
    </w:p>
    <w:p w14:paraId="7142AB75" w14:textId="77777777" w:rsidR="0041391E" w:rsidRDefault="00000000">
      <w:pPr>
        <w:pStyle w:val="Ttulo2"/>
      </w:pPr>
      <w:r>
        <w:rPr>
          <w:color w:val="00A650"/>
        </w:rPr>
        <w:t>Comparação com Baselines e Modelos Alternativos (CM 4.3)</w:t>
      </w:r>
    </w:p>
    <w:p w14:paraId="25B89460" w14:textId="77777777" w:rsidR="0041391E" w:rsidRDefault="00000000">
      <w:r>
        <w:rPr>
          <w:sz w:val="22"/>
        </w:rPr>
        <w:t>A tabela abaixo consolida o desempenho dos cinco níveis de modelagem avaliados no mesmo conjunto de teste (</w:t>
      </w:r>
      <w:proofErr w:type="gramStart"/>
      <w:r>
        <w:rPr>
          <w:sz w:val="22"/>
        </w:rPr>
        <w:t>Junho</w:t>
      </w:r>
      <w:proofErr w:type="gramEnd"/>
      <w:r>
        <w:rPr>
          <w:sz w:val="22"/>
        </w:rPr>
        <w:t>/2025), permitindo isolar o ganho real do modelo principal sobre alternativas mais simples:</w:t>
      </w:r>
    </w:p>
    <w:tbl>
      <w:tblPr>
        <w:tblStyle w:val="Tabelacomgrade"/>
        <w:tblW w:w="0" w:type="auto"/>
        <w:tblLook w:val="04A0" w:firstRow="1" w:lastRow="0" w:firstColumn="1" w:lastColumn="0" w:noHBand="0" w:noVBand="1"/>
      </w:tblPr>
      <w:tblGrid>
        <w:gridCol w:w="1872"/>
        <w:gridCol w:w="1310"/>
        <w:gridCol w:w="1379"/>
        <w:gridCol w:w="1311"/>
        <w:gridCol w:w="1311"/>
        <w:gridCol w:w="1311"/>
      </w:tblGrid>
      <w:tr w:rsidR="0041391E" w14:paraId="1A9F4440" w14:textId="77777777">
        <w:tc>
          <w:tcPr>
            <w:tcW w:w="1417" w:type="dxa"/>
          </w:tcPr>
          <w:p w14:paraId="3520FDDE" w14:textId="77777777" w:rsidR="0041391E" w:rsidRDefault="00000000">
            <w:r>
              <w:rPr>
                <w:b/>
              </w:rPr>
              <w:t>Modelo</w:t>
            </w:r>
          </w:p>
        </w:tc>
        <w:tc>
          <w:tcPr>
            <w:tcW w:w="1417" w:type="dxa"/>
          </w:tcPr>
          <w:p w14:paraId="4DB80311" w14:textId="77777777" w:rsidR="0041391E" w:rsidRDefault="00000000">
            <w:r>
              <w:rPr>
                <w:b/>
              </w:rPr>
              <w:t>F1</w:t>
            </w:r>
          </w:p>
        </w:tc>
        <w:tc>
          <w:tcPr>
            <w:tcW w:w="1417" w:type="dxa"/>
          </w:tcPr>
          <w:p w14:paraId="275A7FB7" w14:textId="77777777" w:rsidR="0041391E" w:rsidRDefault="00000000">
            <w:r>
              <w:rPr>
                <w:b/>
              </w:rPr>
              <w:t>Precision</w:t>
            </w:r>
          </w:p>
        </w:tc>
        <w:tc>
          <w:tcPr>
            <w:tcW w:w="1417" w:type="dxa"/>
          </w:tcPr>
          <w:p w14:paraId="55E24F78" w14:textId="77777777" w:rsidR="0041391E" w:rsidRDefault="00000000">
            <w:r>
              <w:rPr>
                <w:b/>
              </w:rPr>
              <w:t>Recall</w:t>
            </w:r>
          </w:p>
        </w:tc>
        <w:tc>
          <w:tcPr>
            <w:tcW w:w="1417" w:type="dxa"/>
          </w:tcPr>
          <w:p w14:paraId="660F8D14" w14:textId="77777777" w:rsidR="0041391E" w:rsidRDefault="00000000">
            <w:r>
              <w:rPr>
                <w:b/>
              </w:rPr>
              <w:t>ROC-AUC</w:t>
            </w:r>
          </w:p>
        </w:tc>
        <w:tc>
          <w:tcPr>
            <w:tcW w:w="1417" w:type="dxa"/>
          </w:tcPr>
          <w:p w14:paraId="7DA413F9" w14:textId="77777777" w:rsidR="0041391E" w:rsidRDefault="00000000">
            <w:r>
              <w:rPr>
                <w:b/>
              </w:rPr>
              <w:t>PR-AUC</w:t>
            </w:r>
          </w:p>
        </w:tc>
      </w:tr>
      <w:tr w:rsidR="0041391E" w14:paraId="5E991F72" w14:textId="77777777">
        <w:tc>
          <w:tcPr>
            <w:tcW w:w="1417" w:type="dxa"/>
          </w:tcPr>
          <w:p w14:paraId="6B0A0A6A" w14:textId="77777777" w:rsidR="0041391E" w:rsidRDefault="00000000">
            <w:r>
              <w:t>Baseline naive (majority)</w:t>
            </w:r>
          </w:p>
        </w:tc>
        <w:tc>
          <w:tcPr>
            <w:tcW w:w="1417" w:type="dxa"/>
          </w:tcPr>
          <w:p w14:paraId="7B3E6310" w14:textId="77777777" w:rsidR="0041391E" w:rsidRDefault="00000000">
            <w:r>
              <w:t>0.0000</w:t>
            </w:r>
          </w:p>
        </w:tc>
        <w:tc>
          <w:tcPr>
            <w:tcW w:w="1417" w:type="dxa"/>
          </w:tcPr>
          <w:p w14:paraId="236B6602" w14:textId="77777777" w:rsidR="0041391E" w:rsidRDefault="00000000">
            <w:r>
              <w:t>0.0000</w:t>
            </w:r>
          </w:p>
        </w:tc>
        <w:tc>
          <w:tcPr>
            <w:tcW w:w="1417" w:type="dxa"/>
          </w:tcPr>
          <w:p w14:paraId="6A3524AE" w14:textId="77777777" w:rsidR="0041391E" w:rsidRDefault="00000000">
            <w:r>
              <w:t>0.0000</w:t>
            </w:r>
          </w:p>
        </w:tc>
        <w:tc>
          <w:tcPr>
            <w:tcW w:w="1417" w:type="dxa"/>
          </w:tcPr>
          <w:p w14:paraId="13CD0BC5" w14:textId="77777777" w:rsidR="0041391E" w:rsidRDefault="00000000">
            <w:r>
              <w:t>—</w:t>
            </w:r>
          </w:p>
        </w:tc>
        <w:tc>
          <w:tcPr>
            <w:tcW w:w="1417" w:type="dxa"/>
          </w:tcPr>
          <w:p w14:paraId="3C492EE7" w14:textId="77777777" w:rsidR="0041391E" w:rsidRDefault="00000000">
            <w:r>
              <w:t>—</w:t>
            </w:r>
          </w:p>
        </w:tc>
      </w:tr>
      <w:tr w:rsidR="0041391E" w14:paraId="53EDC802" w14:textId="77777777">
        <w:tc>
          <w:tcPr>
            <w:tcW w:w="1417" w:type="dxa"/>
          </w:tcPr>
          <w:p w14:paraId="335835DA" w14:textId="77777777" w:rsidR="0041391E" w:rsidRDefault="00000000">
            <w:r>
              <w:t>Baseline regra (n_criticos_30m ≥ 3)</w:t>
            </w:r>
          </w:p>
        </w:tc>
        <w:tc>
          <w:tcPr>
            <w:tcW w:w="1417" w:type="dxa"/>
          </w:tcPr>
          <w:p w14:paraId="5A16B314" w14:textId="77777777" w:rsidR="0041391E" w:rsidRDefault="00000000">
            <w:r>
              <w:t>0.1528</w:t>
            </w:r>
          </w:p>
        </w:tc>
        <w:tc>
          <w:tcPr>
            <w:tcW w:w="1417" w:type="dxa"/>
          </w:tcPr>
          <w:p w14:paraId="33E0D9A9" w14:textId="77777777" w:rsidR="0041391E" w:rsidRDefault="00000000">
            <w:r>
              <w:t>0.0967</w:t>
            </w:r>
          </w:p>
        </w:tc>
        <w:tc>
          <w:tcPr>
            <w:tcW w:w="1417" w:type="dxa"/>
          </w:tcPr>
          <w:p w14:paraId="540B089A" w14:textId="77777777" w:rsidR="0041391E" w:rsidRDefault="00000000">
            <w:r>
              <w:t>0.3637</w:t>
            </w:r>
          </w:p>
        </w:tc>
        <w:tc>
          <w:tcPr>
            <w:tcW w:w="1417" w:type="dxa"/>
          </w:tcPr>
          <w:p w14:paraId="4655DE7A" w14:textId="77777777" w:rsidR="0041391E" w:rsidRDefault="00000000">
            <w:r>
              <w:t>0.7127</w:t>
            </w:r>
          </w:p>
        </w:tc>
        <w:tc>
          <w:tcPr>
            <w:tcW w:w="1417" w:type="dxa"/>
          </w:tcPr>
          <w:p w14:paraId="6744C2B0" w14:textId="77777777" w:rsidR="0041391E" w:rsidRDefault="00000000">
            <w:r>
              <w:t>0.2788</w:t>
            </w:r>
          </w:p>
        </w:tc>
      </w:tr>
      <w:tr w:rsidR="0041391E" w14:paraId="03F2B6F9" w14:textId="77777777">
        <w:tc>
          <w:tcPr>
            <w:tcW w:w="1417" w:type="dxa"/>
          </w:tcPr>
          <w:p w14:paraId="641EC80C" w14:textId="77777777" w:rsidR="0041391E" w:rsidRDefault="00000000">
            <w:r>
              <w:t>Logistic Regression L1</w:t>
            </w:r>
          </w:p>
        </w:tc>
        <w:tc>
          <w:tcPr>
            <w:tcW w:w="1417" w:type="dxa"/>
          </w:tcPr>
          <w:p w14:paraId="0BED4D9A" w14:textId="77777777" w:rsidR="0041391E" w:rsidRDefault="00000000">
            <w:r>
              <w:t>0.1485</w:t>
            </w:r>
          </w:p>
        </w:tc>
        <w:tc>
          <w:tcPr>
            <w:tcW w:w="1417" w:type="dxa"/>
          </w:tcPr>
          <w:p w14:paraId="29C6CD3C" w14:textId="77777777" w:rsidR="0041391E" w:rsidRDefault="00000000">
            <w:r>
              <w:t>0.0853</w:t>
            </w:r>
          </w:p>
        </w:tc>
        <w:tc>
          <w:tcPr>
            <w:tcW w:w="1417" w:type="dxa"/>
          </w:tcPr>
          <w:p w14:paraId="4ABC4ACB" w14:textId="77777777" w:rsidR="0041391E" w:rsidRDefault="00000000">
            <w:r>
              <w:t>0.5714</w:t>
            </w:r>
          </w:p>
        </w:tc>
        <w:tc>
          <w:tcPr>
            <w:tcW w:w="1417" w:type="dxa"/>
          </w:tcPr>
          <w:p w14:paraId="348E18FA" w14:textId="77777777" w:rsidR="0041391E" w:rsidRDefault="00000000">
            <w:r>
              <w:t>0.9669</w:t>
            </w:r>
          </w:p>
        </w:tc>
        <w:tc>
          <w:tcPr>
            <w:tcW w:w="1417" w:type="dxa"/>
          </w:tcPr>
          <w:p w14:paraId="4A60F062" w14:textId="77777777" w:rsidR="0041391E" w:rsidRDefault="00000000">
            <w:r>
              <w:t>0.0747</w:t>
            </w:r>
          </w:p>
        </w:tc>
      </w:tr>
      <w:tr w:rsidR="0041391E" w14:paraId="3BDA486B" w14:textId="77777777">
        <w:tc>
          <w:tcPr>
            <w:tcW w:w="1417" w:type="dxa"/>
          </w:tcPr>
          <w:p w14:paraId="116219FE" w14:textId="77777777" w:rsidR="0041391E" w:rsidRDefault="00000000">
            <w:r>
              <w:t>Random Forest</w:t>
            </w:r>
          </w:p>
        </w:tc>
        <w:tc>
          <w:tcPr>
            <w:tcW w:w="1417" w:type="dxa"/>
          </w:tcPr>
          <w:p w14:paraId="7B8BED34" w14:textId="77777777" w:rsidR="0041391E" w:rsidRDefault="00000000">
            <w:r>
              <w:t>0.6741</w:t>
            </w:r>
          </w:p>
        </w:tc>
        <w:tc>
          <w:tcPr>
            <w:tcW w:w="1417" w:type="dxa"/>
          </w:tcPr>
          <w:p w14:paraId="4217CC1E" w14:textId="77777777" w:rsidR="0041391E" w:rsidRDefault="00000000">
            <w:r>
              <w:t>0.7063</w:t>
            </w:r>
          </w:p>
        </w:tc>
        <w:tc>
          <w:tcPr>
            <w:tcW w:w="1417" w:type="dxa"/>
          </w:tcPr>
          <w:p w14:paraId="25FE67DA" w14:textId="77777777" w:rsidR="0041391E" w:rsidRDefault="00000000">
            <w:r>
              <w:t>0.6447</w:t>
            </w:r>
          </w:p>
        </w:tc>
        <w:tc>
          <w:tcPr>
            <w:tcW w:w="1417" w:type="dxa"/>
          </w:tcPr>
          <w:p w14:paraId="2BE2DE94" w14:textId="77777777" w:rsidR="0041391E" w:rsidRDefault="00000000">
            <w:r>
              <w:t>0.9940</w:t>
            </w:r>
          </w:p>
        </w:tc>
        <w:tc>
          <w:tcPr>
            <w:tcW w:w="1417" w:type="dxa"/>
          </w:tcPr>
          <w:p w14:paraId="39819913" w14:textId="77777777" w:rsidR="0041391E" w:rsidRDefault="00000000">
            <w:r>
              <w:t>0.7170</w:t>
            </w:r>
          </w:p>
        </w:tc>
      </w:tr>
      <w:tr w:rsidR="0041391E" w14:paraId="0F88C64E" w14:textId="77777777">
        <w:tc>
          <w:tcPr>
            <w:tcW w:w="1417" w:type="dxa"/>
          </w:tcPr>
          <w:p w14:paraId="4018F488" w14:textId="77777777" w:rsidR="0041391E" w:rsidRDefault="00000000">
            <w:r>
              <w:t>LightGBM (principal)</w:t>
            </w:r>
          </w:p>
        </w:tc>
        <w:tc>
          <w:tcPr>
            <w:tcW w:w="1417" w:type="dxa"/>
          </w:tcPr>
          <w:p w14:paraId="1869E012" w14:textId="77777777" w:rsidR="0041391E" w:rsidRDefault="00000000">
            <w:r>
              <w:t>0.6741</w:t>
            </w:r>
          </w:p>
        </w:tc>
        <w:tc>
          <w:tcPr>
            <w:tcW w:w="1417" w:type="dxa"/>
          </w:tcPr>
          <w:p w14:paraId="30C5E423" w14:textId="77777777" w:rsidR="0041391E" w:rsidRDefault="00000000">
            <w:r>
              <w:t>0.7121</w:t>
            </w:r>
          </w:p>
        </w:tc>
        <w:tc>
          <w:tcPr>
            <w:tcW w:w="1417" w:type="dxa"/>
          </w:tcPr>
          <w:p w14:paraId="32CDE523" w14:textId="77777777" w:rsidR="0041391E" w:rsidRDefault="00000000">
            <w:r>
              <w:t>0.6400</w:t>
            </w:r>
          </w:p>
        </w:tc>
        <w:tc>
          <w:tcPr>
            <w:tcW w:w="1417" w:type="dxa"/>
          </w:tcPr>
          <w:p w14:paraId="1FDC4210" w14:textId="77777777" w:rsidR="0041391E" w:rsidRDefault="00000000">
            <w:r>
              <w:t>0.9924</w:t>
            </w:r>
          </w:p>
        </w:tc>
        <w:tc>
          <w:tcPr>
            <w:tcW w:w="1417" w:type="dxa"/>
          </w:tcPr>
          <w:p w14:paraId="5FDF2B30" w14:textId="77777777" w:rsidR="0041391E" w:rsidRDefault="00000000">
            <w:r>
              <w:t>0.7018</w:t>
            </w:r>
          </w:p>
        </w:tc>
      </w:tr>
    </w:tbl>
    <w:p w14:paraId="0D2C471A" w14:textId="77777777" w:rsidR="0041391E" w:rsidRDefault="00000000">
      <w:r>
        <w:rPr>
          <w:sz w:val="22"/>
        </w:rPr>
        <w:t>Nota metodológica: esta tabela é o benchmark formal de cinco modelos (Sprint 1), no qual cada modelo é pontuado no mesmo harness unificado sobre a matriz Gold, com o threshold de cada modelo fixado na validação (Mai) e aplicado ao teste (Jun). O modelo de produção é treinado sem a flag de vazamento Is_Dont_Go (53 features); o harness reproduz exatamente sua métrica canônica (F1=0,674, ROC-AUC=0,992, PR-AUC=0,702 — ver model_</w:t>
      </w:r>
      <w:proofErr w:type="gramStart"/>
      <w:r>
        <w:rPr>
          <w:sz w:val="22"/>
        </w:rPr>
        <w:t>metrics.json</w:t>
      </w:r>
      <w:proofErr w:type="gramEnd"/>
      <w:r>
        <w:rPr>
          <w:sz w:val="22"/>
        </w:rPr>
        <w:t>). LightGBM e Random Forest empatam em F1 (0,674); o LightGBM é mantido como modelo principal pela explicabilidade SHAP, inferência rápida e suporte nativo ao fingerprint esparso de alarmes.</w:t>
      </w:r>
    </w:p>
    <w:p w14:paraId="76B05CBA" w14:textId="77777777" w:rsidR="0041391E" w:rsidRDefault="00000000">
      <w:r>
        <w:rPr>
          <w:sz w:val="22"/>
        </w:rPr>
        <w:t>Três observações principais emergem desta comparação:</w:t>
      </w:r>
    </w:p>
    <w:p w14:paraId="66E232D2" w14:textId="77777777" w:rsidR="0041391E" w:rsidRDefault="00000000">
      <w:pPr>
        <w:pStyle w:val="Commarcadores"/>
      </w:pPr>
      <w:r>
        <w:lastRenderedPageBreak/>
        <w:t>Ganho de F1 do ML sobre a heurística operacional: +341% (0,674 vs 0,153). Em termos absolutos, o modelo reduz falsos alarmes em aproximadamente 7× mantendo recall superior, justificando empiricamente o investimento em modelagem preditiva.</w:t>
      </w:r>
    </w:p>
    <w:p w14:paraId="0EC487D2" w14:textId="77777777" w:rsidR="0041391E" w:rsidRDefault="00000000">
      <w:pPr>
        <w:pStyle w:val="Commarcadores"/>
      </w:pPr>
      <w:r>
        <w:t>Random Forest e LightGBM apresentam desempenho equivalente (empate técnico em F1 = 0,6741), com ROC-AUC ambos acima de 0,99. A escolha do LightGBM como modelo principal se baseia em explicabilidade SHAP, tempo de inferência e suporte nativo a dados esparsos do fingerprint de alarmes.</w:t>
      </w:r>
    </w:p>
    <w:p w14:paraId="249B3B7D" w14:textId="77777777" w:rsidR="0041391E" w:rsidRDefault="00000000">
      <w:pPr>
        <w:pStyle w:val="Commarcadores"/>
      </w:pPr>
      <w:r>
        <w:t>A Regressão Logística obtém ROC-AUC alta (0.967) mas PR-AUC muito baixa (0.075), assinatura clássica de problema mal aproximado por modelo linear — confirmando que a não-linearidade entre features de janela rolante e fingerprint é essencial para o desempenho.</w:t>
      </w:r>
    </w:p>
    <w:p w14:paraId="7245E6BA" w14:textId="77777777" w:rsidR="0041391E" w:rsidRDefault="00000000">
      <w:pPr>
        <w:jc w:val="center"/>
      </w:pPr>
      <w:r>
        <w:rPr>
          <w:noProof/>
        </w:rPr>
        <w:drawing>
          <wp:inline distT="0" distB="0" distL="0" distR="0" wp14:anchorId="73AA8238" wp14:editId="6F528944">
            <wp:extent cx="5029200" cy="2514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f1_bar.png"/>
                    <pic:cNvPicPr/>
                  </pic:nvPicPr>
                  <pic:blipFill>
                    <a:blip r:embed="rId14"/>
                    <a:stretch>
                      <a:fillRect/>
                    </a:stretch>
                  </pic:blipFill>
                  <pic:spPr>
                    <a:xfrm>
                      <a:off x="0" y="0"/>
                      <a:ext cx="5029200" cy="2514600"/>
                    </a:xfrm>
                    <a:prstGeom prst="rect">
                      <a:avLst/>
                    </a:prstGeom>
                  </pic:spPr>
                </pic:pic>
              </a:graphicData>
            </a:graphic>
          </wp:inline>
        </w:drawing>
      </w:r>
    </w:p>
    <w:p w14:paraId="7EB14FDF" w14:textId="77777777" w:rsidR="0041391E" w:rsidRDefault="00000000">
      <w:pPr>
        <w:jc w:val="center"/>
      </w:pPr>
      <w:r>
        <w:rPr>
          <w:noProof/>
        </w:rPr>
        <w:lastRenderedPageBreak/>
        <w:drawing>
          <wp:inline distT="0" distB="0" distL="0" distR="0" wp14:anchorId="4C68D756" wp14:editId="6D19CBCA">
            <wp:extent cx="4572000" cy="4000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r_curves.png"/>
                    <pic:cNvPicPr/>
                  </pic:nvPicPr>
                  <pic:blipFill>
                    <a:blip r:embed="rId15"/>
                    <a:stretch>
                      <a:fillRect/>
                    </a:stretch>
                  </pic:blipFill>
                  <pic:spPr>
                    <a:xfrm>
                      <a:off x="0" y="0"/>
                      <a:ext cx="4572000" cy="4000500"/>
                    </a:xfrm>
                    <a:prstGeom prst="rect">
                      <a:avLst/>
                    </a:prstGeom>
                  </pic:spPr>
                </pic:pic>
              </a:graphicData>
            </a:graphic>
          </wp:inline>
        </w:drawing>
      </w:r>
    </w:p>
    <w:p w14:paraId="73522A33" w14:textId="77777777" w:rsidR="0041391E" w:rsidRDefault="00000000">
      <w:pPr>
        <w:pStyle w:val="Ttulo2"/>
      </w:pPr>
      <w:r>
        <w:rPr>
          <w:color w:val="00A650"/>
        </w:rPr>
        <w:t>Ensemble Random Forest + LightGBM — Tentativa de Romper o Teto</w:t>
      </w:r>
    </w:p>
    <w:p w14:paraId="3229E109" w14:textId="77777777" w:rsidR="0041391E" w:rsidRDefault="00000000">
      <w:r>
        <w:rPr>
          <w:sz w:val="22"/>
        </w:rPr>
        <w:t xml:space="preserve">Dado que Random Forest e LightGBM empatam </w:t>
      </w:r>
      <w:proofErr w:type="gramStart"/>
      <w:r>
        <w:rPr>
          <w:sz w:val="22"/>
        </w:rPr>
        <w:t>tecnicamente</w:t>
      </w:r>
      <w:proofErr w:type="gramEnd"/>
      <w:r>
        <w:rPr>
          <w:sz w:val="22"/>
        </w:rPr>
        <w:t xml:space="preserve"> mas erram por mecanismos distintos (bagging de árvores independentes vs. boosting sequencial), avaliamos três estratégias de ensemble como tentativa metodologicamente limpa de superar o teto de F1 sem adicionar features novas (que comprovadamente causam distribution shift entre meses). Todas as estratégias têm threshold F1-ótimo calibrado na validação (Mai/2025) e são avaliadas no teste (Jun/2025):</w:t>
      </w:r>
    </w:p>
    <w:p w14:paraId="0BAAEF83" w14:textId="77777777" w:rsidR="0041391E" w:rsidRDefault="00000000">
      <w:pPr>
        <w:pStyle w:val="Commarcadores"/>
      </w:pPr>
      <w:r>
        <w:t>Soft-voting — média simples das probabilidades dos dois modelos.</w:t>
      </w:r>
    </w:p>
    <w:p w14:paraId="37B334E1" w14:textId="77777777" w:rsidR="0041391E" w:rsidRDefault="00000000">
      <w:pPr>
        <w:pStyle w:val="Commarcadores"/>
      </w:pPr>
      <w:r>
        <w:t>Média ponderada — peso relativo dos modelos otimizado por busca na validação.</w:t>
      </w:r>
    </w:p>
    <w:p w14:paraId="71006FBB" w14:textId="77777777" w:rsidR="0041391E" w:rsidRDefault="00000000">
      <w:pPr>
        <w:pStyle w:val="Commarcadores"/>
      </w:pPr>
      <w:r>
        <w:t>Stacking — meta-learner (Regressão Logística) treinado sobre as probabilidades dos modelos-base.</w:t>
      </w:r>
    </w:p>
    <w:tbl>
      <w:tblPr>
        <w:tblStyle w:val="Tabelacomgrade"/>
        <w:tblW w:w="0" w:type="auto"/>
        <w:tblLook w:val="04A0" w:firstRow="1" w:lastRow="0" w:firstColumn="1" w:lastColumn="0" w:noHBand="0" w:noVBand="1"/>
      </w:tblPr>
      <w:tblGrid>
        <w:gridCol w:w="1745"/>
        <w:gridCol w:w="1340"/>
        <w:gridCol w:w="1389"/>
        <w:gridCol w:w="1340"/>
        <w:gridCol w:w="1340"/>
        <w:gridCol w:w="1340"/>
      </w:tblGrid>
      <w:tr w:rsidR="0041391E" w14:paraId="627BCE8B" w14:textId="77777777">
        <w:tc>
          <w:tcPr>
            <w:tcW w:w="1417" w:type="dxa"/>
          </w:tcPr>
          <w:p w14:paraId="38CB4A87" w14:textId="77777777" w:rsidR="0041391E" w:rsidRDefault="00000000">
            <w:r>
              <w:rPr>
                <w:b/>
              </w:rPr>
              <w:t>Modelo</w:t>
            </w:r>
          </w:p>
        </w:tc>
        <w:tc>
          <w:tcPr>
            <w:tcW w:w="1417" w:type="dxa"/>
          </w:tcPr>
          <w:p w14:paraId="69F6DE9A" w14:textId="77777777" w:rsidR="0041391E" w:rsidRDefault="00000000">
            <w:r>
              <w:rPr>
                <w:b/>
              </w:rPr>
              <w:t>F1</w:t>
            </w:r>
          </w:p>
        </w:tc>
        <w:tc>
          <w:tcPr>
            <w:tcW w:w="1417" w:type="dxa"/>
          </w:tcPr>
          <w:p w14:paraId="3EC6B7AD" w14:textId="77777777" w:rsidR="0041391E" w:rsidRDefault="00000000">
            <w:r>
              <w:rPr>
                <w:b/>
              </w:rPr>
              <w:t>Precision</w:t>
            </w:r>
          </w:p>
        </w:tc>
        <w:tc>
          <w:tcPr>
            <w:tcW w:w="1417" w:type="dxa"/>
          </w:tcPr>
          <w:p w14:paraId="688139BE" w14:textId="77777777" w:rsidR="0041391E" w:rsidRDefault="00000000">
            <w:r>
              <w:rPr>
                <w:b/>
              </w:rPr>
              <w:t>Recall</w:t>
            </w:r>
          </w:p>
        </w:tc>
        <w:tc>
          <w:tcPr>
            <w:tcW w:w="1417" w:type="dxa"/>
          </w:tcPr>
          <w:p w14:paraId="40911C51" w14:textId="77777777" w:rsidR="0041391E" w:rsidRDefault="00000000">
            <w:r>
              <w:rPr>
                <w:b/>
              </w:rPr>
              <w:t>ROC-AUC</w:t>
            </w:r>
          </w:p>
        </w:tc>
        <w:tc>
          <w:tcPr>
            <w:tcW w:w="1417" w:type="dxa"/>
          </w:tcPr>
          <w:p w14:paraId="19F837A7" w14:textId="77777777" w:rsidR="0041391E" w:rsidRDefault="00000000">
            <w:r>
              <w:rPr>
                <w:b/>
              </w:rPr>
              <w:t>PR-AUC</w:t>
            </w:r>
          </w:p>
        </w:tc>
      </w:tr>
      <w:tr w:rsidR="0041391E" w14:paraId="003E7161" w14:textId="77777777">
        <w:tc>
          <w:tcPr>
            <w:tcW w:w="1417" w:type="dxa"/>
          </w:tcPr>
          <w:p w14:paraId="42AF9246" w14:textId="77777777" w:rsidR="0041391E" w:rsidRDefault="00000000">
            <w:r>
              <w:t>LightGBM</w:t>
            </w:r>
          </w:p>
        </w:tc>
        <w:tc>
          <w:tcPr>
            <w:tcW w:w="1417" w:type="dxa"/>
          </w:tcPr>
          <w:p w14:paraId="648B50DC" w14:textId="77777777" w:rsidR="0041391E" w:rsidRDefault="00000000">
            <w:r>
              <w:t>0,6741</w:t>
            </w:r>
          </w:p>
        </w:tc>
        <w:tc>
          <w:tcPr>
            <w:tcW w:w="1417" w:type="dxa"/>
          </w:tcPr>
          <w:p w14:paraId="4FA9E20F" w14:textId="77777777" w:rsidR="0041391E" w:rsidRDefault="00000000">
            <w:r>
              <w:t>0,7121</w:t>
            </w:r>
          </w:p>
        </w:tc>
        <w:tc>
          <w:tcPr>
            <w:tcW w:w="1417" w:type="dxa"/>
          </w:tcPr>
          <w:p w14:paraId="435246FF" w14:textId="77777777" w:rsidR="0041391E" w:rsidRDefault="00000000">
            <w:r>
              <w:t>0,6400</w:t>
            </w:r>
          </w:p>
        </w:tc>
        <w:tc>
          <w:tcPr>
            <w:tcW w:w="1417" w:type="dxa"/>
          </w:tcPr>
          <w:p w14:paraId="467A6D8B" w14:textId="77777777" w:rsidR="0041391E" w:rsidRDefault="00000000">
            <w:r>
              <w:t>0,9924</w:t>
            </w:r>
          </w:p>
        </w:tc>
        <w:tc>
          <w:tcPr>
            <w:tcW w:w="1417" w:type="dxa"/>
          </w:tcPr>
          <w:p w14:paraId="61C93D38" w14:textId="77777777" w:rsidR="0041391E" w:rsidRDefault="00000000">
            <w:r>
              <w:t>0,7018</w:t>
            </w:r>
          </w:p>
        </w:tc>
      </w:tr>
      <w:tr w:rsidR="0041391E" w14:paraId="1EFC6106" w14:textId="77777777">
        <w:tc>
          <w:tcPr>
            <w:tcW w:w="1417" w:type="dxa"/>
          </w:tcPr>
          <w:p w14:paraId="76903628" w14:textId="77777777" w:rsidR="0041391E" w:rsidRDefault="00000000">
            <w:r>
              <w:t>RandomForest</w:t>
            </w:r>
          </w:p>
        </w:tc>
        <w:tc>
          <w:tcPr>
            <w:tcW w:w="1417" w:type="dxa"/>
          </w:tcPr>
          <w:p w14:paraId="157A84E9" w14:textId="77777777" w:rsidR="0041391E" w:rsidRDefault="00000000">
            <w:r>
              <w:t>0,6737</w:t>
            </w:r>
          </w:p>
        </w:tc>
        <w:tc>
          <w:tcPr>
            <w:tcW w:w="1417" w:type="dxa"/>
          </w:tcPr>
          <w:p w14:paraId="1849A18F" w14:textId="77777777" w:rsidR="0041391E" w:rsidRDefault="00000000">
            <w:r>
              <w:t>0,7016</w:t>
            </w:r>
          </w:p>
        </w:tc>
        <w:tc>
          <w:tcPr>
            <w:tcW w:w="1417" w:type="dxa"/>
          </w:tcPr>
          <w:p w14:paraId="5BC7A64B" w14:textId="77777777" w:rsidR="0041391E" w:rsidRDefault="00000000">
            <w:r>
              <w:t>0,6480</w:t>
            </w:r>
          </w:p>
        </w:tc>
        <w:tc>
          <w:tcPr>
            <w:tcW w:w="1417" w:type="dxa"/>
          </w:tcPr>
          <w:p w14:paraId="15435FB1" w14:textId="77777777" w:rsidR="0041391E" w:rsidRDefault="00000000">
            <w:r>
              <w:t>0,9940</w:t>
            </w:r>
          </w:p>
        </w:tc>
        <w:tc>
          <w:tcPr>
            <w:tcW w:w="1417" w:type="dxa"/>
          </w:tcPr>
          <w:p w14:paraId="54BAD7F9" w14:textId="77777777" w:rsidR="0041391E" w:rsidRDefault="00000000">
            <w:r>
              <w:t>0,7170</w:t>
            </w:r>
          </w:p>
        </w:tc>
      </w:tr>
      <w:tr w:rsidR="0041391E" w14:paraId="018E285C" w14:textId="77777777">
        <w:tc>
          <w:tcPr>
            <w:tcW w:w="1417" w:type="dxa"/>
          </w:tcPr>
          <w:p w14:paraId="5322D66E" w14:textId="77777777" w:rsidR="0041391E" w:rsidRDefault="00000000">
            <w:r>
              <w:t>Soft-voting</w:t>
            </w:r>
          </w:p>
        </w:tc>
        <w:tc>
          <w:tcPr>
            <w:tcW w:w="1417" w:type="dxa"/>
          </w:tcPr>
          <w:p w14:paraId="7A891D16" w14:textId="77777777" w:rsidR="0041391E" w:rsidRDefault="00000000">
            <w:r>
              <w:t>0,6738</w:t>
            </w:r>
          </w:p>
        </w:tc>
        <w:tc>
          <w:tcPr>
            <w:tcW w:w="1417" w:type="dxa"/>
          </w:tcPr>
          <w:p w14:paraId="792DE11B" w14:textId="77777777" w:rsidR="0041391E" w:rsidRDefault="00000000">
            <w:r>
              <w:t>0,7025</w:t>
            </w:r>
          </w:p>
        </w:tc>
        <w:tc>
          <w:tcPr>
            <w:tcW w:w="1417" w:type="dxa"/>
          </w:tcPr>
          <w:p w14:paraId="7021BC6C" w14:textId="77777777" w:rsidR="0041391E" w:rsidRDefault="00000000">
            <w:r>
              <w:t>0,6473</w:t>
            </w:r>
          </w:p>
        </w:tc>
        <w:tc>
          <w:tcPr>
            <w:tcW w:w="1417" w:type="dxa"/>
          </w:tcPr>
          <w:p w14:paraId="59465F90" w14:textId="77777777" w:rsidR="0041391E" w:rsidRDefault="00000000">
            <w:r>
              <w:t>0,9934</w:t>
            </w:r>
          </w:p>
        </w:tc>
        <w:tc>
          <w:tcPr>
            <w:tcW w:w="1417" w:type="dxa"/>
          </w:tcPr>
          <w:p w14:paraId="7BCCF98A" w14:textId="77777777" w:rsidR="0041391E" w:rsidRDefault="00000000">
            <w:r>
              <w:t>0,7155</w:t>
            </w:r>
          </w:p>
        </w:tc>
      </w:tr>
      <w:tr w:rsidR="0041391E" w14:paraId="59E51726" w14:textId="77777777">
        <w:tc>
          <w:tcPr>
            <w:tcW w:w="1417" w:type="dxa"/>
          </w:tcPr>
          <w:p w14:paraId="45AF0366" w14:textId="77777777" w:rsidR="0041391E" w:rsidRDefault="00000000">
            <w:r>
              <w:t>Média ponderada</w:t>
            </w:r>
          </w:p>
        </w:tc>
        <w:tc>
          <w:tcPr>
            <w:tcW w:w="1417" w:type="dxa"/>
          </w:tcPr>
          <w:p w14:paraId="66223FD0" w14:textId="77777777" w:rsidR="0041391E" w:rsidRDefault="00000000">
            <w:r>
              <w:t>0,6737</w:t>
            </w:r>
          </w:p>
        </w:tc>
        <w:tc>
          <w:tcPr>
            <w:tcW w:w="1417" w:type="dxa"/>
          </w:tcPr>
          <w:p w14:paraId="4AF6F91C" w14:textId="77777777" w:rsidR="0041391E" w:rsidRDefault="00000000">
            <w:r>
              <w:t>0,7016</w:t>
            </w:r>
          </w:p>
        </w:tc>
        <w:tc>
          <w:tcPr>
            <w:tcW w:w="1417" w:type="dxa"/>
          </w:tcPr>
          <w:p w14:paraId="7FBF8C3F" w14:textId="77777777" w:rsidR="0041391E" w:rsidRDefault="00000000">
            <w:r>
              <w:t>0,6480</w:t>
            </w:r>
          </w:p>
        </w:tc>
        <w:tc>
          <w:tcPr>
            <w:tcW w:w="1417" w:type="dxa"/>
          </w:tcPr>
          <w:p w14:paraId="72744E5C" w14:textId="77777777" w:rsidR="0041391E" w:rsidRDefault="00000000">
            <w:r>
              <w:t>0,9940</w:t>
            </w:r>
          </w:p>
        </w:tc>
        <w:tc>
          <w:tcPr>
            <w:tcW w:w="1417" w:type="dxa"/>
          </w:tcPr>
          <w:p w14:paraId="72EF1AD3" w14:textId="77777777" w:rsidR="0041391E" w:rsidRDefault="00000000">
            <w:r>
              <w:t>0,7170</w:t>
            </w:r>
          </w:p>
        </w:tc>
      </w:tr>
      <w:tr w:rsidR="0041391E" w14:paraId="06AA81F1" w14:textId="77777777">
        <w:tc>
          <w:tcPr>
            <w:tcW w:w="1417" w:type="dxa"/>
          </w:tcPr>
          <w:p w14:paraId="44B5E871" w14:textId="77777777" w:rsidR="0041391E" w:rsidRDefault="00000000">
            <w:r>
              <w:t>Stacking</w:t>
            </w:r>
          </w:p>
        </w:tc>
        <w:tc>
          <w:tcPr>
            <w:tcW w:w="1417" w:type="dxa"/>
          </w:tcPr>
          <w:p w14:paraId="11A31683" w14:textId="77777777" w:rsidR="0041391E" w:rsidRDefault="00000000">
            <w:r>
              <w:t>0,6737</w:t>
            </w:r>
          </w:p>
        </w:tc>
        <w:tc>
          <w:tcPr>
            <w:tcW w:w="1417" w:type="dxa"/>
          </w:tcPr>
          <w:p w14:paraId="38A362CD" w14:textId="77777777" w:rsidR="0041391E" w:rsidRDefault="00000000">
            <w:r>
              <w:t>0,7014</w:t>
            </w:r>
          </w:p>
        </w:tc>
        <w:tc>
          <w:tcPr>
            <w:tcW w:w="1417" w:type="dxa"/>
          </w:tcPr>
          <w:p w14:paraId="6F1229B0" w14:textId="77777777" w:rsidR="0041391E" w:rsidRDefault="00000000">
            <w:r>
              <w:t>0,6482</w:t>
            </w:r>
          </w:p>
        </w:tc>
        <w:tc>
          <w:tcPr>
            <w:tcW w:w="1417" w:type="dxa"/>
          </w:tcPr>
          <w:p w14:paraId="26D62F43" w14:textId="77777777" w:rsidR="0041391E" w:rsidRDefault="00000000">
            <w:r>
              <w:t>0,9940</w:t>
            </w:r>
          </w:p>
        </w:tc>
        <w:tc>
          <w:tcPr>
            <w:tcW w:w="1417" w:type="dxa"/>
          </w:tcPr>
          <w:p w14:paraId="01DFED98" w14:textId="77777777" w:rsidR="0041391E" w:rsidRDefault="00000000">
            <w:r>
              <w:t>0,7169</w:t>
            </w:r>
          </w:p>
        </w:tc>
      </w:tr>
    </w:tbl>
    <w:p w14:paraId="5647A3FD" w14:textId="77777777" w:rsidR="0041391E" w:rsidRDefault="00000000">
      <w:pPr>
        <w:jc w:val="center"/>
      </w:pPr>
      <w:r>
        <w:rPr>
          <w:noProof/>
        </w:rPr>
        <w:lastRenderedPageBreak/>
        <w:drawing>
          <wp:inline distT="0" distB="0" distL="0" distR="0" wp14:anchorId="11AC0483" wp14:editId="0F35E072">
            <wp:extent cx="5029200" cy="27660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f1_comparison.png"/>
                    <pic:cNvPicPr/>
                  </pic:nvPicPr>
                  <pic:blipFill>
                    <a:blip r:embed="rId16"/>
                    <a:stretch>
                      <a:fillRect/>
                    </a:stretch>
                  </pic:blipFill>
                  <pic:spPr>
                    <a:xfrm>
                      <a:off x="0" y="0"/>
                      <a:ext cx="5029200" cy="2766060"/>
                    </a:xfrm>
                    <a:prstGeom prst="rect">
                      <a:avLst/>
                    </a:prstGeom>
                  </pic:spPr>
                </pic:pic>
              </a:graphicData>
            </a:graphic>
          </wp:inline>
        </w:drawing>
      </w:r>
    </w:p>
    <w:p w14:paraId="156AFC8A" w14:textId="77777777" w:rsidR="0041391E" w:rsidRDefault="00000000">
      <w:r>
        <w:rPr>
          <w:sz w:val="22"/>
        </w:rPr>
        <w:t>O melhor ensemble (Soft-voting) NÃO superou o melhor modelo-base (LightGBM) de forma relevante (Δ F1 = -0,0003, -0,0%). Este é um resultado negativo informativo: confirma empiricamente a hipótese da memória do projeto de que o teto de desempenho é imposto pelo CONJUNTO DE FEATURES, não pela família do algoritmo. RF e LightGBM, apesar de mecanismos distintos (bagging vs. boosting), convergem para a mesma fronteira de decisão porque ambos exaurem a informação disponível nas 53 features do modelo. Ganho real exigiria novas fontes de dados (sequência bruta de alarmes, dados de operador), não mais modelagem sobre o mesmo espaço de features.</w:t>
      </w:r>
    </w:p>
    <w:p w14:paraId="44670A4E" w14:textId="77777777" w:rsidR="0041391E" w:rsidRDefault="00000000">
      <w:pPr>
        <w:jc w:val="center"/>
      </w:pPr>
      <w:r>
        <w:rPr>
          <w:noProof/>
        </w:rPr>
        <w:lastRenderedPageBreak/>
        <w:drawing>
          <wp:inline distT="0" distB="0" distL="0" distR="0" wp14:anchorId="20F03A80" wp14:editId="257F2553">
            <wp:extent cx="4572000" cy="40005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r_curves.png"/>
                    <pic:cNvPicPr/>
                  </pic:nvPicPr>
                  <pic:blipFill>
                    <a:blip r:embed="rId17"/>
                    <a:stretch>
                      <a:fillRect/>
                    </a:stretch>
                  </pic:blipFill>
                  <pic:spPr>
                    <a:xfrm>
                      <a:off x="0" y="0"/>
                      <a:ext cx="4572000" cy="4000500"/>
                    </a:xfrm>
                    <a:prstGeom prst="rect">
                      <a:avLst/>
                    </a:prstGeom>
                  </pic:spPr>
                </pic:pic>
              </a:graphicData>
            </a:graphic>
          </wp:inline>
        </w:drawing>
      </w:r>
    </w:p>
    <w:p w14:paraId="400339D0" w14:textId="77777777" w:rsidR="0041391E" w:rsidRDefault="00000000">
      <w:pPr>
        <w:pStyle w:val="Ttulo2"/>
      </w:pPr>
      <w:r>
        <w:rPr>
          <w:color w:val="00A650"/>
        </w:rPr>
        <w:t>Análise de Erros e Custo Operacional (CM 5.2)</w:t>
      </w:r>
    </w:p>
    <w:p w14:paraId="56CDB47B" w14:textId="77777777" w:rsidR="0041391E" w:rsidRDefault="00000000">
      <w:r>
        <w:rPr>
          <w:sz w:val="22"/>
        </w:rPr>
        <w:t>A simples otimização do F1-Score não captura o impacto financeiro real da decisão de classificação. Em manutenção preditiva crítica, um Falso Negativo (parada não planejada) custa ordens de grandeza mais que um Falso Positivo (inspeção desnecessária):</w:t>
      </w:r>
    </w:p>
    <w:p w14:paraId="2C91BD4F" w14:textId="77777777" w:rsidR="0041391E" w:rsidRDefault="00000000">
      <w:pPr>
        <w:pStyle w:val="Commarcadores"/>
      </w:pPr>
      <w:r>
        <w:t>Custo de Falso Negativo (FN): R$ 50,000 — parada não planejada de equipamento, ~4h de indisponibilidade × R$ 12.500/h (custo médio de oportunidade de um caminhão 793-D).</w:t>
      </w:r>
    </w:p>
    <w:p w14:paraId="6E184561" w14:textId="77777777" w:rsidR="0041391E" w:rsidRDefault="00000000">
      <w:pPr>
        <w:pStyle w:val="Commarcadores"/>
      </w:pPr>
      <w:r>
        <w:t>Custo de Falso Positivo (FP): R$ 800 — inspeção preventiva desnecessária + parada operacional curta.</w:t>
      </w:r>
    </w:p>
    <w:p w14:paraId="342A9798" w14:textId="77777777" w:rsidR="0041391E" w:rsidRDefault="00000000">
      <w:pPr>
        <w:pStyle w:val="Commarcadores"/>
      </w:pPr>
      <w:r>
        <w:t>Razão FN/FP: 62×. O threshold ótimo financeiro deve favorecer recall (capturar mais positivos) em detrimento de precisão.</w:t>
      </w:r>
    </w:p>
    <w:p w14:paraId="610677B6" w14:textId="77777777" w:rsidR="0041391E" w:rsidRDefault="00000000">
      <w:r>
        <w:rPr>
          <w:sz w:val="22"/>
        </w:rPr>
        <w:t>O gráfico abaixo mostra o trade-off entre F1 e custo total operacional para diferentes thresholds, calculado no conjunto de validação (Mai/2025):</w:t>
      </w:r>
    </w:p>
    <w:p w14:paraId="502B649F" w14:textId="77777777" w:rsidR="0041391E" w:rsidRDefault="00000000">
      <w:pPr>
        <w:jc w:val="center"/>
      </w:pPr>
      <w:r>
        <w:rPr>
          <w:noProof/>
        </w:rPr>
        <w:lastRenderedPageBreak/>
        <w:drawing>
          <wp:inline distT="0" distB="0" distL="0" distR="0" wp14:anchorId="31543032" wp14:editId="05C9C7B5">
            <wp:extent cx="5029200" cy="3017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vs_threshold.png"/>
                    <pic:cNvPicPr/>
                  </pic:nvPicPr>
                  <pic:blipFill>
                    <a:blip r:embed="rId18"/>
                    <a:stretch>
                      <a:fillRect/>
                    </a:stretch>
                  </pic:blipFill>
                  <pic:spPr>
                    <a:xfrm>
                      <a:off x="0" y="0"/>
                      <a:ext cx="5029200" cy="3017520"/>
                    </a:xfrm>
                    <a:prstGeom prst="rect">
                      <a:avLst/>
                    </a:prstGeom>
                  </pic:spPr>
                </pic:pic>
              </a:graphicData>
            </a:graphic>
          </wp:inline>
        </w:drawing>
      </w:r>
    </w:p>
    <w:p w14:paraId="2BC009FF" w14:textId="77777777" w:rsidR="0041391E" w:rsidRDefault="00000000">
      <w:r>
        <w:rPr>
          <w:sz w:val="22"/>
        </w:rPr>
        <w:t>Comparativo no conjunto de teste (Jun/2025):</w:t>
      </w:r>
    </w:p>
    <w:tbl>
      <w:tblPr>
        <w:tblStyle w:val="Tabelacomgrade"/>
        <w:tblW w:w="0" w:type="auto"/>
        <w:tblLook w:val="04A0" w:firstRow="1" w:lastRow="0" w:firstColumn="1" w:lastColumn="0" w:noHBand="0" w:noVBand="1"/>
      </w:tblPr>
      <w:tblGrid>
        <w:gridCol w:w="1203"/>
        <w:gridCol w:w="1307"/>
        <w:gridCol w:w="1196"/>
        <w:gridCol w:w="1204"/>
        <w:gridCol w:w="1196"/>
        <w:gridCol w:w="1196"/>
        <w:gridCol w:w="1192"/>
      </w:tblGrid>
      <w:tr w:rsidR="0041391E" w14:paraId="34BB60FB" w14:textId="77777777">
        <w:tc>
          <w:tcPr>
            <w:tcW w:w="1215" w:type="dxa"/>
          </w:tcPr>
          <w:p w14:paraId="014C3423" w14:textId="77777777" w:rsidR="0041391E" w:rsidRDefault="00000000">
            <w:r>
              <w:rPr>
                <w:b/>
              </w:rPr>
              <w:t>Critério</w:t>
            </w:r>
          </w:p>
        </w:tc>
        <w:tc>
          <w:tcPr>
            <w:tcW w:w="1215" w:type="dxa"/>
          </w:tcPr>
          <w:p w14:paraId="6378D48A" w14:textId="77777777" w:rsidR="0041391E" w:rsidRDefault="00000000">
            <w:r>
              <w:rPr>
                <w:b/>
              </w:rPr>
              <w:t>Threshold</w:t>
            </w:r>
          </w:p>
        </w:tc>
        <w:tc>
          <w:tcPr>
            <w:tcW w:w="1215" w:type="dxa"/>
          </w:tcPr>
          <w:p w14:paraId="2D7EAA52" w14:textId="77777777" w:rsidR="0041391E" w:rsidRDefault="00000000">
            <w:r>
              <w:rPr>
                <w:b/>
              </w:rPr>
              <w:t>TP</w:t>
            </w:r>
          </w:p>
        </w:tc>
        <w:tc>
          <w:tcPr>
            <w:tcW w:w="1215" w:type="dxa"/>
          </w:tcPr>
          <w:p w14:paraId="6F58D837" w14:textId="77777777" w:rsidR="0041391E" w:rsidRDefault="00000000">
            <w:r>
              <w:rPr>
                <w:b/>
              </w:rPr>
              <w:t>FP</w:t>
            </w:r>
          </w:p>
        </w:tc>
        <w:tc>
          <w:tcPr>
            <w:tcW w:w="1215" w:type="dxa"/>
          </w:tcPr>
          <w:p w14:paraId="3E6B9A4F" w14:textId="77777777" w:rsidR="0041391E" w:rsidRDefault="00000000">
            <w:r>
              <w:rPr>
                <w:b/>
              </w:rPr>
              <w:t>FN</w:t>
            </w:r>
          </w:p>
        </w:tc>
        <w:tc>
          <w:tcPr>
            <w:tcW w:w="1215" w:type="dxa"/>
          </w:tcPr>
          <w:p w14:paraId="410BAAEE" w14:textId="77777777" w:rsidR="0041391E" w:rsidRDefault="00000000">
            <w:r>
              <w:rPr>
                <w:b/>
              </w:rPr>
              <w:t>F1</w:t>
            </w:r>
          </w:p>
        </w:tc>
        <w:tc>
          <w:tcPr>
            <w:tcW w:w="1215" w:type="dxa"/>
          </w:tcPr>
          <w:p w14:paraId="77A94B51" w14:textId="77777777" w:rsidR="0041391E" w:rsidRDefault="00000000">
            <w:r>
              <w:rPr>
                <w:b/>
              </w:rPr>
              <w:t>Custo total (R$ M)</w:t>
            </w:r>
          </w:p>
        </w:tc>
      </w:tr>
      <w:tr w:rsidR="0041391E" w14:paraId="2F28910D" w14:textId="77777777">
        <w:tc>
          <w:tcPr>
            <w:tcW w:w="1215" w:type="dxa"/>
          </w:tcPr>
          <w:p w14:paraId="13844F15" w14:textId="77777777" w:rsidR="0041391E" w:rsidRDefault="00000000">
            <w:r>
              <w:t>F1 ótimo</w:t>
            </w:r>
          </w:p>
        </w:tc>
        <w:tc>
          <w:tcPr>
            <w:tcW w:w="1215" w:type="dxa"/>
          </w:tcPr>
          <w:p w14:paraId="55DAA08F" w14:textId="77777777" w:rsidR="0041391E" w:rsidRDefault="00000000">
            <w:r>
              <w:t>0.990</w:t>
            </w:r>
          </w:p>
        </w:tc>
        <w:tc>
          <w:tcPr>
            <w:tcW w:w="1215" w:type="dxa"/>
          </w:tcPr>
          <w:p w14:paraId="3F4E762D" w14:textId="77777777" w:rsidR="0041391E" w:rsidRDefault="00000000">
            <w:r>
              <w:t>22,872</w:t>
            </w:r>
          </w:p>
        </w:tc>
        <w:tc>
          <w:tcPr>
            <w:tcW w:w="1215" w:type="dxa"/>
          </w:tcPr>
          <w:p w14:paraId="40186939" w14:textId="77777777" w:rsidR="0041391E" w:rsidRDefault="00000000">
            <w:r>
              <w:t>10,331</w:t>
            </w:r>
          </w:p>
        </w:tc>
        <w:tc>
          <w:tcPr>
            <w:tcW w:w="1215" w:type="dxa"/>
          </w:tcPr>
          <w:p w14:paraId="0389977D" w14:textId="77777777" w:rsidR="0041391E" w:rsidRDefault="00000000">
            <w:r>
              <w:t>12,331</w:t>
            </w:r>
          </w:p>
        </w:tc>
        <w:tc>
          <w:tcPr>
            <w:tcW w:w="1215" w:type="dxa"/>
          </w:tcPr>
          <w:p w14:paraId="5085397A" w14:textId="77777777" w:rsidR="0041391E" w:rsidRDefault="00000000">
            <w:r>
              <w:t>0.6687</w:t>
            </w:r>
          </w:p>
        </w:tc>
        <w:tc>
          <w:tcPr>
            <w:tcW w:w="1215" w:type="dxa"/>
          </w:tcPr>
          <w:p w14:paraId="21FAD776" w14:textId="77777777" w:rsidR="0041391E" w:rsidRDefault="00000000">
            <w:r>
              <w:t>624.8</w:t>
            </w:r>
          </w:p>
        </w:tc>
      </w:tr>
      <w:tr w:rsidR="0041391E" w14:paraId="034BED9A" w14:textId="77777777">
        <w:tc>
          <w:tcPr>
            <w:tcW w:w="1215" w:type="dxa"/>
          </w:tcPr>
          <w:p w14:paraId="425168A1" w14:textId="77777777" w:rsidR="0041391E" w:rsidRDefault="00000000">
            <w:r>
              <w:t>Custo ótimo</w:t>
            </w:r>
          </w:p>
        </w:tc>
        <w:tc>
          <w:tcPr>
            <w:tcW w:w="1215" w:type="dxa"/>
          </w:tcPr>
          <w:p w14:paraId="4827B836" w14:textId="77777777" w:rsidR="0041391E" w:rsidRDefault="00000000">
            <w:r>
              <w:t>0.070</w:t>
            </w:r>
          </w:p>
        </w:tc>
        <w:tc>
          <w:tcPr>
            <w:tcW w:w="1215" w:type="dxa"/>
          </w:tcPr>
          <w:p w14:paraId="36D2D3A6" w14:textId="77777777" w:rsidR="0041391E" w:rsidRDefault="00000000">
            <w:r>
              <w:t>34,745</w:t>
            </w:r>
          </w:p>
        </w:tc>
        <w:tc>
          <w:tcPr>
            <w:tcW w:w="1215" w:type="dxa"/>
          </w:tcPr>
          <w:p w14:paraId="510E4D96" w14:textId="77777777" w:rsidR="0041391E" w:rsidRDefault="00000000">
            <w:r>
              <w:t>458,668</w:t>
            </w:r>
          </w:p>
        </w:tc>
        <w:tc>
          <w:tcPr>
            <w:tcW w:w="1215" w:type="dxa"/>
          </w:tcPr>
          <w:p w14:paraId="2CC35BDE" w14:textId="77777777" w:rsidR="0041391E" w:rsidRDefault="00000000">
            <w:r>
              <w:t>458</w:t>
            </w:r>
          </w:p>
        </w:tc>
        <w:tc>
          <w:tcPr>
            <w:tcW w:w="1215" w:type="dxa"/>
          </w:tcPr>
          <w:p w14:paraId="5DA82E76" w14:textId="77777777" w:rsidR="0041391E" w:rsidRDefault="00000000">
            <w:r>
              <w:t>0.1315</w:t>
            </w:r>
          </w:p>
        </w:tc>
        <w:tc>
          <w:tcPr>
            <w:tcW w:w="1215" w:type="dxa"/>
          </w:tcPr>
          <w:p w14:paraId="180B4467" w14:textId="77777777" w:rsidR="0041391E" w:rsidRDefault="00000000">
            <w:r>
              <w:t>389.8</w:t>
            </w:r>
          </w:p>
        </w:tc>
      </w:tr>
    </w:tbl>
    <w:p w14:paraId="12E6D9AE" w14:textId="77777777" w:rsidR="0041391E" w:rsidRDefault="00000000">
      <w:r>
        <w:rPr>
          <w:sz w:val="22"/>
        </w:rPr>
        <w:t>Importante: a tabela acima precifica cada LINHA de telemetria como uma parada independente, o que superestima o custo absoluto em ordens de grandeza — um único Don't Go gera dezenas a centenas de linhas na janela pré-evento. A métrica honesta de impacto deduplica por EPISÓDIO (1 episódio de Don't Go = 1 parada física):</w:t>
      </w:r>
    </w:p>
    <w:p w14:paraId="3D39AC8C" w14:textId="77777777" w:rsidR="0041391E" w:rsidRDefault="00000000">
      <w:r>
        <w:rPr>
          <w:sz w:val="22"/>
        </w:rPr>
        <w:t>Conclusão financeira (por episódio): no teste há 5,652 episódios de Don't Go. O threshold custo-ótimo (~0.07) captura 5,647 de 5,652 paradas reais (~99,9%) e economiza aproximadamente R$ 26.3 milhões no mês de teste em relação ao threshold otimizado por F1. Em problemas operacionais críticos, capturar a parada física (recall por episódio) é o regime de operação correto.</w:t>
      </w:r>
    </w:p>
    <w:p w14:paraId="689D5A83" w14:textId="77777777" w:rsidR="0041391E" w:rsidRDefault="00000000">
      <w:pPr>
        <w:pStyle w:val="Ttulo3"/>
      </w:pPr>
      <w:r>
        <w:rPr>
          <w:color w:val="00A650"/>
        </w:rPr>
        <w:t>Casos Representativos — Falsos Positivos</w:t>
      </w:r>
    </w:p>
    <w:p w14:paraId="77A643C1" w14:textId="77777777" w:rsidR="0041391E" w:rsidRDefault="00000000">
      <w:r>
        <w:rPr>
          <w:sz w:val="22"/>
        </w:rPr>
        <w:t>Os 3 FPs de maior convicção do modelo concentram-se no CA65915 (793-D 4S) em uma janela de ~1 minuto: aceleração de alarmes críticos elevada, probabilidade prevista ~0.999, mas o Don't Go não ocorreu. Esses casos não são erros puros — refletem situações de alto risco potencialmente mitigadas por intervenção operacional. Em produção, esses alertas teriam motivado inspeção preventiva, cumprindo o objetivo do sistema.</w:t>
      </w:r>
    </w:p>
    <w:p w14:paraId="40824018" w14:textId="77777777" w:rsidR="0041391E" w:rsidRDefault="00000000">
      <w:pPr>
        <w:pStyle w:val="Ttulo3"/>
      </w:pPr>
      <w:r>
        <w:rPr>
          <w:color w:val="00A650"/>
        </w:rPr>
        <w:lastRenderedPageBreak/>
        <w:t>Casos Representativos — Falsos Negativos</w:t>
      </w:r>
    </w:p>
    <w:p w14:paraId="5FE1B1A8" w14:textId="77777777" w:rsidR="0041391E" w:rsidRDefault="00000000">
      <w:r>
        <w:rPr>
          <w:sz w:val="22"/>
        </w:rPr>
        <w:t>Os 3 FNs com menor probabilidade prevista (~0.001) ocorrem todos no PE3795 (LeTourneau L 1850) — escavadeira. As features de alarme registram pouquíssimos alarmes críticos na janela (n_criticos_30m≈1), mas o Don't Go ocorreu em ~55 minutos. O modelo praticamente não atribui risco porque o padrão de falha de escavadeiras é distinto dos caminhões — o fingerprint atual (top-30 alarmes globais) é dominado por padrões 793-D. Esta limitação é tratada na próxima seção.</w:t>
      </w:r>
    </w:p>
    <w:p w14:paraId="70696B2C" w14:textId="77777777" w:rsidR="0041391E" w:rsidRDefault="00000000">
      <w:pPr>
        <w:pStyle w:val="Ttulo2"/>
      </w:pPr>
      <w:r>
        <w:rPr>
          <w:color w:val="00A650"/>
        </w:rPr>
        <w:t>Performance Segmentada por Frota</w:t>
      </w:r>
    </w:p>
    <w:p w14:paraId="17415B77" w14:textId="77777777" w:rsidR="0041391E" w:rsidRDefault="00000000">
      <w:r>
        <w:rPr>
          <w:sz w:val="22"/>
        </w:rPr>
        <w:t>Para entender se o modelo se comporta uniformemente entre tipos de equipamento, recortamos o conjunto de teste pelas 5 frotas existentes:</w:t>
      </w:r>
    </w:p>
    <w:tbl>
      <w:tblPr>
        <w:tblStyle w:val="Tabelacomgrade"/>
        <w:tblW w:w="0" w:type="auto"/>
        <w:tblLook w:val="04A0" w:firstRow="1" w:lastRow="0" w:firstColumn="1" w:lastColumn="0" w:noHBand="0" w:noVBand="1"/>
      </w:tblPr>
      <w:tblGrid>
        <w:gridCol w:w="1406"/>
        <w:gridCol w:w="1251"/>
        <w:gridCol w:w="1159"/>
        <w:gridCol w:w="1198"/>
        <w:gridCol w:w="1160"/>
        <w:gridCol w:w="1160"/>
        <w:gridCol w:w="1160"/>
      </w:tblGrid>
      <w:tr w:rsidR="0041391E" w14:paraId="1F42C557" w14:textId="77777777">
        <w:tc>
          <w:tcPr>
            <w:tcW w:w="1215" w:type="dxa"/>
          </w:tcPr>
          <w:p w14:paraId="415EAE09" w14:textId="77777777" w:rsidR="0041391E" w:rsidRDefault="00000000">
            <w:r>
              <w:rPr>
                <w:b/>
              </w:rPr>
              <w:t>Frota</w:t>
            </w:r>
          </w:p>
        </w:tc>
        <w:tc>
          <w:tcPr>
            <w:tcW w:w="1215" w:type="dxa"/>
          </w:tcPr>
          <w:p w14:paraId="684765E2" w14:textId="77777777" w:rsidR="0041391E" w:rsidRDefault="00000000">
            <w:r>
              <w:rPr>
                <w:b/>
              </w:rPr>
              <w:t>Eventos</w:t>
            </w:r>
          </w:p>
        </w:tc>
        <w:tc>
          <w:tcPr>
            <w:tcW w:w="1215" w:type="dxa"/>
          </w:tcPr>
          <w:p w14:paraId="161C8E68" w14:textId="77777777" w:rsidR="0041391E" w:rsidRDefault="00000000">
            <w:r>
              <w:rPr>
                <w:b/>
              </w:rPr>
              <w:t>DG real</w:t>
            </w:r>
          </w:p>
        </w:tc>
        <w:tc>
          <w:tcPr>
            <w:tcW w:w="1215" w:type="dxa"/>
          </w:tcPr>
          <w:p w14:paraId="608FF68F" w14:textId="77777777" w:rsidR="0041391E" w:rsidRDefault="00000000">
            <w:r>
              <w:rPr>
                <w:b/>
              </w:rPr>
              <w:t>Taxa DG</w:t>
            </w:r>
          </w:p>
        </w:tc>
        <w:tc>
          <w:tcPr>
            <w:tcW w:w="1215" w:type="dxa"/>
          </w:tcPr>
          <w:p w14:paraId="0DF2B06E" w14:textId="77777777" w:rsidR="0041391E" w:rsidRDefault="00000000">
            <w:r>
              <w:rPr>
                <w:b/>
              </w:rPr>
              <w:t>F1</w:t>
            </w:r>
          </w:p>
        </w:tc>
        <w:tc>
          <w:tcPr>
            <w:tcW w:w="1215" w:type="dxa"/>
          </w:tcPr>
          <w:p w14:paraId="326735B1" w14:textId="77777777" w:rsidR="0041391E" w:rsidRDefault="00000000">
            <w:r>
              <w:rPr>
                <w:b/>
              </w:rPr>
              <w:t>Recall</w:t>
            </w:r>
          </w:p>
        </w:tc>
        <w:tc>
          <w:tcPr>
            <w:tcW w:w="1215" w:type="dxa"/>
          </w:tcPr>
          <w:p w14:paraId="3C8396F3" w14:textId="77777777" w:rsidR="0041391E" w:rsidRDefault="00000000">
            <w:r>
              <w:rPr>
                <w:b/>
              </w:rPr>
              <w:t>PR-AUC</w:t>
            </w:r>
          </w:p>
        </w:tc>
      </w:tr>
      <w:tr w:rsidR="0041391E" w14:paraId="20D8C29A" w14:textId="77777777">
        <w:tc>
          <w:tcPr>
            <w:tcW w:w="1215" w:type="dxa"/>
          </w:tcPr>
          <w:p w14:paraId="5F996502" w14:textId="77777777" w:rsidR="0041391E" w:rsidRDefault="00000000">
            <w:r>
              <w:t>793-D 5S</w:t>
            </w:r>
          </w:p>
        </w:tc>
        <w:tc>
          <w:tcPr>
            <w:tcW w:w="1215" w:type="dxa"/>
          </w:tcPr>
          <w:p w14:paraId="1AC4E5BB" w14:textId="77777777" w:rsidR="0041391E" w:rsidRDefault="00000000">
            <w:r>
              <w:t>275,456</w:t>
            </w:r>
          </w:p>
        </w:tc>
        <w:tc>
          <w:tcPr>
            <w:tcW w:w="1215" w:type="dxa"/>
          </w:tcPr>
          <w:p w14:paraId="0EADEEE9" w14:textId="77777777" w:rsidR="0041391E" w:rsidRDefault="00000000">
            <w:r>
              <w:t>17,075</w:t>
            </w:r>
          </w:p>
        </w:tc>
        <w:tc>
          <w:tcPr>
            <w:tcW w:w="1215" w:type="dxa"/>
          </w:tcPr>
          <w:p w14:paraId="41B3080F" w14:textId="77777777" w:rsidR="0041391E" w:rsidRDefault="00000000">
            <w:r>
              <w:t>6.199%</w:t>
            </w:r>
          </w:p>
        </w:tc>
        <w:tc>
          <w:tcPr>
            <w:tcW w:w="1215" w:type="dxa"/>
          </w:tcPr>
          <w:p w14:paraId="0C48EFC2" w14:textId="77777777" w:rsidR="0041391E" w:rsidRDefault="00000000">
            <w:r>
              <w:t>0.1192</w:t>
            </w:r>
          </w:p>
        </w:tc>
        <w:tc>
          <w:tcPr>
            <w:tcW w:w="1215" w:type="dxa"/>
          </w:tcPr>
          <w:p w14:paraId="6522A3D1" w14:textId="77777777" w:rsidR="0041391E" w:rsidRDefault="00000000">
            <w:r>
              <w:t>0.9886</w:t>
            </w:r>
          </w:p>
        </w:tc>
        <w:tc>
          <w:tcPr>
            <w:tcW w:w="1215" w:type="dxa"/>
          </w:tcPr>
          <w:p w14:paraId="7CF3678F" w14:textId="77777777" w:rsidR="0041391E" w:rsidRDefault="00000000">
            <w:r>
              <w:t>0.5906</w:t>
            </w:r>
          </w:p>
        </w:tc>
      </w:tr>
      <w:tr w:rsidR="0041391E" w14:paraId="361E2665" w14:textId="77777777">
        <w:tc>
          <w:tcPr>
            <w:tcW w:w="1215" w:type="dxa"/>
          </w:tcPr>
          <w:p w14:paraId="36AE45EB" w14:textId="77777777" w:rsidR="0041391E" w:rsidRDefault="00000000">
            <w:r>
              <w:t>793-D 4S</w:t>
            </w:r>
          </w:p>
        </w:tc>
        <w:tc>
          <w:tcPr>
            <w:tcW w:w="1215" w:type="dxa"/>
          </w:tcPr>
          <w:p w14:paraId="56BD1625" w14:textId="77777777" w:rsidR="0041391E" w:rsidRDefault="00000000">
            <w:r>
              <w:t>125,897</w:t>
            </w:r>
          </w:p>
        </w:tc>
        <w:tc>
          <w:tcPr>
            <w:tcW w:w="1215" w:type="dxa"/>
          </w:tcPr>
          <w:p w14:paraId="2F07781D" w14:textId="77777777" w:rsidR="0041391E" w:rsidRDefault="00000000">
            <w:r>
              <w:t>14,939</w:t>
            </w:r>
          </w:p>
        </w:tc>
        <w:tc>
          <w:tcPr>
            <w:tcW w:w="1215" w:type="dxa"/>
          </w:tcPr>
          <w:p w14:paraId="4C97AEE0" w14:textId="77777777" w:rsidR="0041391E" w:rsidRDefault="00000000">
            <w:r>
              <w:t>11.866%</w:t>
            </w:r>
          </w:p>
        </w:tc>
        <w:tc>
          <w:tcPr>
            <w:tcW w:w="1215" w:type="dxa"/>
          </w:tcPr>
          <w:p w14:paraId="721CA602" w14:textId="77777777" w:rsidR="0041391E" w:rsidRDefault="00000000">
            <w:r>
              <w:t>0.2135</w:t>
            </w:r>
          </w:p>
        </w:tc>
        <w:tc>
          <w:tcPr>
            <w:tcW w:w="1215" w:type="dxa"/>
          </w:tcPr>
          <w:p w14:paraId="50198460" w14:textId="77777777" w:rsidR="0041391E" w:rsidRDefault="00000000">
            <w:r>
              <w:t>0.9917</w:t>
            </w:r>
          </w:p>
        </w:tc>
        <w:tc>
          <w:tcPr>
            <w:tcW w:w="1215" w:type="dxa"/>
          </w:tcPr>
          <w:p w14:paraId="7DF83535" w14:textId="77777777" w:rsidR="0041391E" w:rsidRDefault="00000000">
            <w:r>
              <w:t>0.8860</w:t>
            </w:r>
          </w:p>
        </w:tc>
      </w:tr>
      <w:tr w:rsidR="0041391E" w14:paraId="6AFB0C66" w14:textId="77777777">
        <w:tc>
          <w:tcPr>
            <w:tcW w:w="1215" w:type="dxa"/>
          </w:tcPr>
          <w:p w14:paraId="3DB3B926" w14:textId="77777777" w:rsidR="0041391E" w:rsidRDefault="00000000">
            <w:r>
              <w:t>793-D 3S</w:t>
            </w:r>
          </w:p>
        </w:tc>
        <w:tc>
          <w:tcPr>
            <w:tcW w:w="1215" w:type="dxa"/>
          </w:tcPr>
          <w:p w14:paraId="32D2B315" w14:textId="77777777" w:rsidR="0041391E" w:rsidRDefault="00000000">
            <w:r>
              <w:t>20,645</w:t>
            </w:r>
          </w:p>
        </w:tc>
        <w:tc>
          <w:tcPr>
            <w:tcW w:w="1215" w:type="dxa"/>
          </w:tcPr>
          <w:p w14:paraId="582D0305" w14:textId="77777777" w:rsidR="0041391E" w:rsidRDefault="00000000">
            <w:r>
              <w:t>2,179</w:t>
            </w:r>
          </w:p>
        </w:tc>
        <w:tc>
          <w:tcPr>
            <w:tcW w:w="1215" w:type="dxa"/>
          </w:tcPr>
          <w:p w14:paraId="51D9C137" w14:textId="77777777" w:rsidR="0041391E" w:rsidRDefault="00000000">
            <w:r>
              <w:t>10.555%</w:t>
            </w:r>
          </w:p>
        </w:tc>
        <w:tc>
          <w:tcPr>
            <w:tcW w:w="1215" w:type="dxa"/>
          </w:tcPr>
          <w:p w14:paraId="29D63220" w14:textId="77777777" w:rsidR="0041391E" w:rsidRDefault="00000000">
            <w:r>
              <w:t>0.1923</w:t>
            </w:r>
          </w:p>
        </w:tc>
        <w:tc>
          <w:tcPr>
            <w:tcW w:w="1215" w:type="dxa"/>
          </w:tcPr>
          <w:p w14:paraId="194DB29F" w14:textId="77777777" w:rsidR="0041391E" w:rsidRDefault="00000000">
            <w:r>
              <w:t>1.0000</w:t>
            </w:r>
          </w:p>
        </w:tc>
        <w:tc>
          <w:tcPr>
            <w:tcW w:w="1215" w:type="dxa"/>
          </w:tcPr>
          <w:p w14:paraId="54CA2BB1" w14:textId="77777777" w:rsidR="0041391E" w:rsidRDefault="00000000">
            <w:r>
              <w:t>0.3707</w:t>
            </w:r>
          </w:p>
        </w:tc>
      </w:tr>
      <w:tr w:rsidR="0041391E" w14:paraId="6D40EB2C" w14:textId="77777777">
        <w:tc>
          <w:tcPr>
            <w:tcW w:w="1215" w:type="dxa"/>
          </w:tcPr>
          <w:p w14:paraId="3C17A2DC" w14:textId="77777777" w:rsidR="0041391E" w:rsidRDefault="00000000">
            <w:r>
              <w:t>793-D 2S</w:t>
            </w:r>
          </w:p>
        </w:tc>
        <w:tc>
          <w:tcPr>
            <w:tcW w:w="1215" w:type="dxa"/>
          </w:tcPr>
          <w:p w14:paraId="71CFAADC" w14:textId="77777777" w:rsidR="0041391E" w:rsidRDefault="00000000">
            <w:r>
              <w:t>80,349</w:t>
            </w:r>
          </w:p>
        </w:tc>
        <w:tc>
          <w:tcPr>
            <w:tcW w:w="1215" w:type="dxa"/>
          </w:tcPr>
          <w:p w14:paraId="46DAAB10" w14:textId="77777777" w:rsidR="0041391E" w:rsidRDefault="00000000">
            <w:r>
              <w:t>848</w:t>
            </w:r>
          </w:p>
        </w:tc>
        <w:tc>
          <w:tcPr>
            <w:tcW w:w="1215" w:type="dxa"/>
          </w:tcPr>
          <w:p w14:paraId="4DE16971" w14:textId="77777777" w:rsidR="0041391E" w:rsidRDefault="00000000">
            <w:r>
              <w:t>1.055%</w:t>
            </w:r>
          </w:p>
        </w:tc>
        <w:tc>
          <w:tcPr>
            <w:tcW w:w="1215" w:type="dxa"/>
          </w:tcPr>
          <w:p w14:paraId="5B96EBB7" w14:textId="77777777" w:rsidR="0041391E" w:rsidRDefault="00000000">
            <w:r>
              <w:t>0.0219</w:t>
            </w:r>
          </w:p>
        </w:tc>
        <w:tc>
          <w:tcPr>
            <w:tcW w:w="1215" w:type="dxa"/>
          </w:tcPr>
          <w:p w14:paraId="47DDB940" w14:textId="77777777" w:rsidR="0041391E" w:rsidRDefault="00000000">
            <w:r>
              <w:t>1.0000</w:t>
            </w:r>
          </w:p>
        </w:tc>
        <w:tc>
          <w:tcPr>
            <w:tcW w:w="1215" w:type="dxa"/>
          </w:tcPr>
          <w:p w14:paraId="2018AA10" w14:textId="77777777" w:rsidR="0041391E" w:rsidRDefault="00000000">
            <w:r>
              <w:t>0.1116</w:t>
            </w:r>
          </w:p>
        </w:tc>
      </w:tr>
      <w:tr w:rsidR="0041391E" w14:paraId="7B132E64" w14:textId="77777777">
        <w:tc>
          <w:tcPr>
            <w:tcW w:w="1215" w:type="dxa"/>
          </w:tcPr>
          <w:p w14:paraId="6E8ADC23" w14:textId="77777777" w:rsidR="0041391E" w:rsidRDefault="00000000">
            <w:r>
              <w:t>LeTourneau L 1850</w:t>
            </w:r>
          </w:p>
        </w:tc>
        <w:tc>
          <w:tcPr>
            <w:tcW w:w="1215" w:type="dxa"/>
          </w:tcPr>
          <w:p w14:paraId="602C0CF2" w14:textId="77777777" w:rsidR="0041391E" w:rsidRDefault="00000000">
            <w:r>
              <w:t>7,351,896</w:t>
            </w:r>
          </w:p>
        </w:tc>
        <w:tc>
          <w:tcPr>
            <w:tcW w:w="1215" w:type="dxa"/>
          </w:tcPr>
          <w:p w14:paraId="14F97EDA" w14:textId="77777777" w:rsidR="0041391E" w:rsidRDefault="00000000">
            <w:r>
              <w:t>162</w:t>
            </w:r>
          </w:p>
        </w:tc>
        <w:tc>
          <w:tcPr>
            <w:tcW w:w="1215" w:type="dxa"/>
          </w:tcPr>
          <w:p w14:paraId="428429FE" w14:textId="77777777" w:rsidR="0041391E" w:rsidRDefault="00000000">
            <w:r>
              <w:t>0.002%</w:t>
            </w:r>
          </w:p>
        </w:tc>
        <w:tc>
          <w:tcPr>
            <w:tcW w:w="1215" w:type="dxa"/>
          </w:tcPr>
          <w:p w14:paraId="634BC2F9" w14:textId="77777777" w:rsidR="0041391E" w:rsidRDefault="00000000">
            <w:r>
              <w:t>0.0069</w:t>
            </w:r>
          </w:p>
        </w:tc>
        <w:tc>
          <w:tcPr>
            <w:tcW w:w="1215" w:type="dxa"/>
          </w:tcPr>
          <w:p w14:paraId="6C83B228" w14:textId="77777777" w:rsidR="0041391E" w:rsidRDefault="00000000">
            <w:r>
              <w:t>0.1358</w:t>
            </w:r>
          </w:p>
        </w:tc>
        <w:tc>
          <w:tcPr>
            <w:tcW w:w="1215" w:type="dxa"/>
          </w:tcPr>
          <w:p w14:paraId="1356915C" w14:textId="77777777" w:rsidR="0041391E" w:rsidRDefault="00000000">
            <w:r>
              <w:t>0.0216</w:t>
            </w:r>
          </w:p>
        </w:tc>
      </w:tr>
    </w:tbl>
    <w:p w14:paraId="29E7A678" w14:textId="77777777" w:rsidR="0041391E" w:rsidRDefault="00000000">
      <w:pPr>
        <w:jc w:val="center"/>
      </w:pPr>
      <w:r>
        <w:rPr>
          <w:noProof/>
        </w:rPr>
        <w:drawing>
          <wp:inline distT="0" distB="0" distL="0" distR="0" wp14:anchorId="28FF208E" wp14:editId="5E90AB18">
            <wp:extent cx="502920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by_fleet.png"/>
                    <pic:cNvPicPr/>
                  </pic:nvPicPr>
                  <pic:blipFill>
                    <a:blip r:embed="rId19"/>
                    <a:stretch>
                      <a:fillRect/>
                    </a:stretch>
                  </pic:blipFill>
                  <pic:spPr>
                    <a:xfrm>
                      <a:off x="0" y="0"/>
                      <a:ext cx="5029200" cy="2286000"/>
                    </a:xfrm>
                    <a:prstGeom prst="rect">
                      <a:avLst/>
                    </a:prstGeom>
                  </pic:spPr>
                </pic:pic>
              </a:graphicData>
            </a:graphic>
          </wp:inline>
        </w:drawing>
      </w:r>
    </w:p>
    <w:p w14:paraId="36EA120D" w14:textId="77777777" w:rsidR="0041391E" w:rsidRDefault="00000000">
      <w:r>
        <w:rPr>
          <w:sz w:val="22"/>
        </w:rPr>
        <w:t>A análise revela uma limitação importante: o modelo tem desempenho excelente nos caminhões 793-D 4S (Recall=0,94, PR-AUC=0,87) mas falha quase totalmente nas escavadeiras LeTourneau L 1850 (Recall=0,14, PR-AUC=0,01). Embora as escavadeiras respondam por 93% do volume total de telemetria, têm taxa de Don't Go 5.000× menor que os caminhões — o modelo aprendeu majoritariamente os padrões dos 793-D.</w:t>
      </w:r>
    </w:p>
    <w:p w14:paraId="4CC34900" w14:textId="77777777" w:rsidR="0041391E" w:rsidRDefault="00000000">
      <w:r>
        <w:rPr>
          <w:sz w:val="22"/>
        </w:rPr>
        <w:t>Esta é uma limitação documentada e direciona uma recomendação concreta para trabalhos futuros: treinar um modelo especializado para escavadeiras ou enriquecer o fingerprint com alarmes específicos de LeTourneau. A segmentação também sugere que thresholds custo-ótimos calibrados por frota podem reduzir ainda mais o custo total operacional.</w:t>
      </w:r>
    </w:p>
    <w:p w14:paraId="7AD45B64" w14:textId="77777777" w:rsidR="0041391E" w:rsidRDefault="00000000">
      <w:pPr>
        <w:jc w:val="center"/>
      </w:pPr>
      <w:r>
        <w:rPr>
          <w:noProof/>
        </w:rPr>
        <w:lastRenderedPageBreak/>
        <w:drawing>
          <wp:inline distT="0" distB="0" distL="0" distR="0" wp14:anchorId="6F00AACE" wp14:editId="07A5A10B">
            <wp:extent cx="502920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by_equipment_scatter.png"/>
                    <pic:cNvPicPr/>
                  </pic:nvPicPr>
                  <pic:blipFill>
                    <a:blip r:embed="rId20"/>
                    <a:stretch>
                      <a:fillRect/>
                    </a:stretch>
                  </pic:blipFill>
                  <pic:spPr>
                    <a:xfrm>
                      <a:off x="0" y="0"/>
                      <a:ext cx="5029200" cy="2743200"/>
                    </a:xfrm>
                    <a:prstGeom prst="rect">
                      <a:avLst/>
                    </a:prstGeom>
                  </pic:spPr>
                </pic:pic>
              </a:graphicData>
            </a:graphic>
          </wp:inline>
        </w:drawing>
      </w:r>
    </w:p>
    <w:p w14:paraId="3FC2F5BA" w14:textId="77777777" w:rsidR="0041391E" w:rsidRDefault="00000000">
      <w:pPr>
        <w:pStyle w:val="Ttulo2"/>
      </w:pPr>
      <w:r>
        <w:rPr>
          <w:color w:val="00A650"/>
        </w:rPr>
        <w:t>Diagnóstico do Ponto Cego da Escavadeira — Fingerprint por Lift</w:t>
      </w:r>
    </w:p>
    <w:p w14:paraId="3559B7B7" w14:textId="77777777" w:rsidR="0041391E" w:rsidRDefault="00000000">
      <w:r>
        <w:rPr>
          <w:sz w:val="22"/>
        </w:rPr>
        <w:t>Por que o modelo é cego à escavadeira? Investigamos a raiz trocando o critério de seleção de alarmes do fingerprint. O fingerprint atual seleciona os 30 alarmes mais FREQUENTES globalmente — mas a escavadeira responde por 91% de todos os eventos de telemetria, então esses alarmes são, em grande parte, ruído rotineiro da própria escavadeira. Recalculamos a relevância de cada alarme pelo seu LIFT PREDITIVO: quanto sua presença num evento eleva a probabilidade de um Don't Go nos próximos 60min (base da escavadeira = 0,376%).</w:t>
      </w:r>
    </w:p>
    <w:p w14:paraId="4DE9A479" w14:textId="77777777" w:rsidR="0041391E" w:rsidRDefault="00000000">
      <w:r>
        <w:rPr>
          <w:sz w:val="22"/>
        </w:rPr>
        <w:t>Os 8 alarmes de maior lift preditivo na escavadeira LeTourneau L 1850:</w:t>
      </w:r>
    </w:p>
    <w:tbl>
      <w:tblPr>
        <w:tblStyle w:val="Tabelacomgrade"/>
        <w:tblW w:w="0" w:type="auto"/>
        <w:tblLook w:val="04A0" w:firstRow="1" w:lastRow="0" w:firstColumn="1" w:lastColumn="0" w:noHBand="0" w:noVBand="1"/>
      </w:tblPr>
      <w:tblGrid>
        <w:gridCol w:w="1499"/>
        <w:gridCol w:w="1766"/>
        <w:gridCol w:w="1334"/>
        <w:gridCol w:w="1279"/>
        <w:gridCol w:w="1262"/>
        <w:gridCol w:w="1354"/>
      </w:tblGrid>
      <w:tr w:rsidR="0041391E" w14:paraId="493247BD" w14:textId="77777777">
        <w:tc>
          <w:tcPr>
            <w:tcW w:w="1417" w:type="dxa"/>
          </w:tcPr>
          <w:p w14:paraId="17578A41" w14:textId="77777777" w:rsidR="0041391E" w:rsidRDefault="00000000">
            <w:r>
              <w:rPr>
                <w:b/>
              </w:rPr>
              <w:t>Id_Alarme</w:t>
            </w:r>
          </w:p>
        </w:tc>
        <w:tc>
          <w:tcPr>
            <w:tcW w:w="1417" w:type="dxa"/>
          </w:tcPr>
          <w:p w14:paraId="145FA05B" w14:textId="77777777" w:rsidR="0041391E" w:rsidRDefault="00000000">
            <w:r>
              <w:rPr>
                <w:b/>
              </w:rPr>
              <w:t>Alarme</w:t>
            </w:r>
          </w:p>
        </w:tc>
        <w:tc>
          <w:tcPr>
            <w:tcW w:w="1417" w:type="dxa"/>
          </w:tcPr>
          <w:p w14:paraId="33977423" w14:textId="77777777" w:rsidR="0041391E" w:rsidRDefault="00000000">
            <w:r>
              <w:rPr>
                <w:b/>
              </w:rPr>
              <w:t>Suporte</w:t>
            </w:r>
          </w:p>
        </w:tc>
        <w:tc>
          <w:tcPr>
            <w:tcW w:w="1417" w:type="dxa"/>
          </w:tcPr>
          <w:p w14:paraId="544F3B94" w14:textId="77777777" w:rsidR="0041391E" w:rsidRDefault="00000000">
            <w:r>
              <w:rPr>
                <w:b/>
              </w:rPr>
              <w:t>Taxa pré-DG</w:t>
            </w:r>
          </w:p>
        </w:tc>
        <w:tc>
          <w:tcPr>
            <w:tcW w:w="1417" w:type="dxa"/>
          </w:tcPr>
          <w:p w14:paraId="7EAD86EF" w14:textId="77777777" w:rsidR="0041391E" w:rsidRDefault="00000000">
            <w:r>
              <w:rPr>
                <w:b/>
              </w:rPr>
              <w:t>Lift</w:t>
            </w:r>
          </w:p>
        </w:tc>
        <w:tc>
          <w:tcPr>
            <w:tcW w:w="1417" w:type="dxa"/>
          </w:tcPr>
          <w:p w14:paraId="621E8DC9" w14:textId="77777777" w:rsidR="0041391E" w:rsidRDefault="00000000">
            <w:r>
              <w:rPr>
                <w:b/>
              </w:rPr>
              <w:t>No modelo?</w:t>
            </w:r>
          </w:p>
        </w:tc>
      </w:tr>
      <w:tr w:rsidR="0041391E" w14:paraId="205825BE" w14:textId="77777777">
        <w:tc>
          <w:tcPr>
            <w:tcW w:w="1417" w:type="dxa"/>
          </w:tcPr>
          <w:p w14:paraId="28F6F0D5" w14:textId="77777777" w:rsidR="0041391E" w:rsidRDefault="00000000">
            <w:r>
              <w:t>1074008237</w:t>
            </w:r>
          </w:p>
        </w:tc>
        <w:tc>
          <w:tcPr>
            <w:tcW w:w="1417" w:type="dxa"/>
          </w:tcPr>
          <w:p w14:paraId="2481E6AF" w14:textId="77777777" w:rsidR="0041391E" w:rsidRDefault="00000000">
            <w:r>
              <w:t>Channel Forced (L-1850)</w:t>
            </w:r>
          </w:p>
        </w:tc>
        <w:tc>
          <w:tcPr>
            <w:tcW w:w="1417" w:type="dxa"/>
          </w:tcPr>
          <w:p w14:paraId="267B901B" w14:textId="77777777" w:rsidR="0041391E" w:rsidRDefault="00000000">
            <w:r>
              <w:t>8.094</w:t>
            </w:r>
          </w:p>
        </w:tc>
        <w:tc>
          <w:tcPr>
            <w:tcW w:w="1417" w:type="dxa"/>
          </w:tcPr>
          <w:p w14:paraId="6D542F0D" w14:textId="77777777" w:rsidR="0041391E" w:rsidRDefault="00000000">
            <w:r>
              <w:t>16,7%</w:t>
            </w:r>
          </w:p>
        </w:tc>
        <w:tc>
          <w:tcPr>
            <w:tcW w:w="1417" w:type="dxa"/>
          </w:tcPr>
          <w:p w14:paraId="519DFE5B" w14:textId="77777777" w:rsidR="0041391E" w:rsidRDefault="00000000">
            <w:r>
              <w:t>44,4×</w:t>
            </w:r>
          </w:p>
        </w:tc>
        <w:tc>
          <w:tcPr>
            <w:tcW w:w="1417" w:type="dxa"/>
          </w:tcPr>
          <w:p w14:paraId="3533D3FB" w14:textId="77777777" w:rsidR="0041391E" w:rsidRDefault="00000000">
            <w:r>
              <w:t>NÃO</w:t>
            </w:r>
          </w:p>
        </w:tc>
      </w:tr>
      <w:tr w:rsidR="0041391E" w14:paraId="5EBFF0D9" w14:textId="77777777">
        <w:tc>
          <w:tcPr>
            <w:tcW w:w="1417" w:type="dxa"/>
          </w:tcPr>
          <w:p w14:paraId="70ACB087" w14:textId="77777777" w:rsidR="0041391E" w:rsidRDefault="00000000">
            <w:r>
              <w:t>16830311</w:t>
            </w:r>
          </w:p>
        </w:tc>
        <w:tc>
          <w:tcPr>
            <w:tcW w:w="1417" w:type="dxa"/>
          </w:tcPr>
          <w:p w14:paraId="2BFD2853" w14:textId="77777777" w:rsidR="0041391E" w:rsidRDefault="00000000">
            <w:r>
              <w:t>MC - TEMPERATURA DO PTO &gt;90°C</w:t>
            </w:r>
          </w:p>
        </w:tc>
        <w:tc>
          <w:tcPr>
            <w:tcW w:w="1417" w:type="dxa"/>
          </w:tcPr>
          <w:p w14:paraId="2A00C69B" w14:textId="77777777" w:rsidR="0041391E" w:rsidRDefault="00000000">
            <w:r>
              <w:t>1.791</w:t>
            </w:r>
          </w:p>
        </w:tc>
        <w:tc>
          <w:tcPr>
            <w:tcW w:w="1417" w:type="dxa"/>
          </w:tcPr>
          <w:p w14:paraId="7ACFE299" w14:textId="77777777" w:rsidR="0041391E" w:rsidRDefault="00000000">
            <w:r>
              <w:t>10,8%</w:t>
            </w:r>
          </w:p>
        </w:tc>
        <w:tc>
          <w:tcPr>
            <w:tcW w:w="1417" w:type="dxa"/>
          </w:tcPr>
          <w:p w14:paraId="143513ED" w14:textId="77777777" w:rsidR="0041391E" w:rsidRDefault="00000000">
            <w:r>
              <w:t>28,7×</w:t>
            </w:r>
          </w:p>
        </w:tc>
        <w:tc>
          <w:tcPr>
            <w:tcW w:w="1417" w:type="dxa"/>
          </w:tcPr>
          <w:p w14:paraId="534A26D1" w14:textId="77777777" w:rsidR="0041391E" w:rsidRDefault="00000000">
            <w:r>
              <w:t>NÃO</w:t>
            </w:r>
          </w:p>
        </w:tc>
      </w:tr>
      <w:tr w:rsidR="0041391E" w14:paraId="3F79C4C9" w14:textId="77777777">
        <w:tc>
          <w:tcPr>
            <w:tcW w:w="1417" w:type="dxa"/>
          </w:tcPr>
          <w:p w14:paraId="04879545" w14:textId="77777777" w:rsidR="0041391E" w:rsidRDefault="00000000">
            <w:r>
              <w:t>1074008199</w:t>
            </w:r>
          </w:p>
        </w:tc>
        <w:tc>
          <w:tcPr>
            <w:tcW w:w="1417" w:type="dxa"/>
          </w:tcPr>
          <w:p w14:paraId="607622C6" w14:textId="77777777" w:rsidR="0041391E" w:rsidRDefault="00000000">
            <w:r>
              <w:t>Hydraulic Reservoir Air Pressure High …</w:t>
            </w:r>
          </w:p>
        </w:tc>
        <w:tc>
          <w:tcPr>
            <w:tcW w:w="1417" w:type="dxa"/>
          </w:tcPr>
          <w:p w14:paraId="2F20F44D" w14:textId="77777777" w:rsidR="0041391E" w:rsidRDefault="00000000">
            <w:r>
              <w:t>2.534</w:t>
            </w:r>
          </w:p>
        </w:tc>
        <w:tc>
          <w:tcPr>
            <w:tcW w:w="1417" w:type="dxa"/>
          </w:tcPr>
          <w:p w14:paraId="1E48F6CE" w14:textId="77777777" w:rsidR="0041391E" w:rsidRDefault="00000000">
            <w:r>
              <w:t>1,5%</w:t>
            </w:r>
          </w:p>
        </w:tc>
        <w:tc>
          <w:tcPr>
            <w:tcW w:w="1417" w:type="dxa"/>
          </w:tcPr>
          <w:p w14:paraId="70310597" w14:textId="77777777" w:rsidR="0041391E" w:rsidRDefault="00000000">
            <w:r>
              <w:t>4,1×</w:t>
            </w:r>
          </w:p>
        </w:tc>
        <w:tc>
          <w:tcPr>
            <w:tcW w:w="1417" w:type="dxa"/>
          </w:tcPr>
          <w:p w14:paraId="23B05A02" w14:textId="77777777" w:rsidR="0041391E" w:rsidRDefault="00000000">
            <w:r>
              <w:t>NÃO</w:t>
            </w:r>
          </w:p>
        </w:tc>
      </w:tr>
      <w:tr w:rsidR="0041391E" w14:paraId="42195CAD" w14:textId="77777777">
        <w:tc>
          <w:tcPr>
            <w:tcW w:w="1417" w:type="dxa"/>
          </w:tcPr>
          <w:p w14:paraId="3D7F267D" w14:textId="77777777" w:rsidR="0041391E" w:rsidRDefault="00000000">
            <w:r>
              <w:t>1241586690</w:t>
            </w:r>
          </w:p>
        </w:tc>
        <w:tc>
          <w:tcPr>
            <w:tcW w:w="1417" w:type="dxa"/>
          </w:tcPr>
          <w:p w14:paraId="51F47096" w14:textId="77777777" w:rsidR="0041391E" w:rsidRDefault="00000000">
            <w:r>
              <w:t>Fan Drive State - Excessive Engine Air…</w:t>
            </w:r>
          </w:p>
        </w:tc>
        <w:tc>
          <w:tcPr>
            <w:tcW w:w="1417" w:type="dxa"/>
          </w:tcPr>
          <w:p w14:paraId="299008E7" w14:textId="77777777" w:rsidR="0041391E" w:rsidRDefault="00000000">
            <w:r>
              <w:t>652</w:t>
            </w:r>
          </w:p>
        </w:tc>
        <w:tc>
          <w:tcPr>
            <w:tcW w:w="1417" w:type="dxa"/>
          </w:tcPr>
          <w:p w14:paraId="15B25AAA" w14:textId="77777777" w:rsidR="0041391E" w:rsidRDefault="00000000">
            <w:r>
              <w:t>1,5%</w:t>
            </w:r>
          </w:p>
        </w:tc>
        <w:tc>
          <w:tcPr>
            <w:tcW w:w="1417" w:type="dxa"/>
          </w:tcPr>
          <w:p w14:paraId="764CEFF1" w14:textId="77777777" w:rsidR="0041391E" w:rsidRDefault="00000000">
            <w:r>
              <w:t>4,1×</w:t>
            </w:r>
          </w:p>
        </w:tc>
        <w:tc>
          <w:tcPr>
            <w:tcW w:w="1417" w:type="dxa"/>
          </w:tcPr>
          <w:p w14:paraId="009DD5A2" w14:textId="77777777" w:rsidR="0041391E" w:rsidRDefault="00000000">
            <w:r>
              <w:t>NÃO</w:t>
            </w:r>
          </w:p>
        </w:tc>
      </w:tr>
      <w:tr w:rsidR="0041391E" w14:paraId="46B80CCD" w14:textId="77777777">
        <w:tc>
          <w:tcPr>
            <w:tcW w:w="1417" w:type="dxa"/>
          </w:tcPr>
          <w:p w14:paraId="620534DC" w14:textId="77777777" w:rsidR="0041391E" w:rsidRDefault="00000000">
            <w:r>
              <w:t>1074008236</w:t>
            </w:r>
          </w:p>
        </w:tc>
        <w:tc>
          <w:tcPr>
            <w:tcW w:w="1417" w:type="dxa"/>
          </w:tcPr>
          <w:p w14:paraId="7CC9C352" w14:textId="77777777" w:rsidR="0041391E" w:rsidRDefault="00000000">
            <w:r>
              <w:t xml:space="preserve">Bucket Critical Overload: </w:t>
            </w:r>
            <w:r>
              <w:lastRenderedPageBreak/>
              <w:t>Dump Some Lo…</w:t>
            </w:r>
          </w:p>
        </w:tc>
        <w:tc>
          <w:tcPr>
            <w:tcW w:w="1417" w:type="dxa"/>
          </w:tcPr>
          <w:p w14:paraId="6357141A" w14:textId="77777777" w:rsidR="0041391E" w:rsidRDefault="00000000">
            <w:r>
              <w:lastRenderedPageBreak/>
              <w:t>1.864</w:t>
            </w:r>
          </w:p>
        </w:tc>
        <w:tc>
          <w:tcPr>
            <w:tcW w:w="1417" w:type="dxa"/>
          </w:tcPr>
          <w:p w14:paraId="1EAB1844" w14:textId="77777777" w:rsidR="0041391E" w:rsidRDefault="00000000">
            <w:r>
              <w:t>1,4%</w:t>
            </w:r>
          </w:p>
        </w:tc>
        <w:tc>
          <w:tcPr>
            <w:tcW w:w="1417" w:type="dxa"/>
          </w:tcPr>
          <w:p w14:paraId="24CEB4FB" w14:textId="77777777" w:rsidR="0041391E" w:rsidRDefault="00000000">
            <w:r>
              <w:t>3,7×</w:t>
            </w:r>
          </w:p>
        </w:tc>
        <w:tc>
          <w:tcPr>
            <w:tcW w:w="1417" w:type="dxa"/>
          </w:tcPr>
          <w:p w14:paraId="2901D794" w14:textId="77777777" w:rsidR="0041391E" w:rsidRDefault="00000000">
            <w:r>
              <w:t>NÃO</w:t>
            </w:r>
          </w:p>
        </w:tc>
      </w:tr>
      <w:tr w:rsidR="0041391E" w14:paraId="4767487F" w14:textId="77777777">
        <w:tc>
          <w:tcPr>
            <w:tcW w:w="1417" w:type="dxa"/>
          </w:tcPr>
          <w:p w14:paraId="1DCFEB9E" w14:textId="77777777" w:rsidR="0041391E" w:rsidRDefault="00000000">
            <w:r>
              <w:t>1074008005</w:t>
            </w:r>
          </w:p>
        </w:tc>
        <w:tc>
          <w:tcPr>
            <w:tcW w:w="1417" w:type="dxa"/>
          </w:tcPr>
          <w:p w14:paraId="4C8EC964" w14:textId="77777777" w:rsidR="0041391E" w:rsidRDefault="00000000">
            <w:r>
              <w:t>Bucket Critical Overload (L-1850)</w:t>
            </w:r>
          </w:p>
        </w:tc>
        <w:tc>
          <w:tcPr>
            <w:tcW w:w="1417" w:type="dxa"/>
          </w:tcPr>
          <w:p w14:paraId="1CD0D5A0" w14:textId="77777777" w:rsidR="0041391E" w:rsidRDefault="00000000">
            <w:r>
              <w:t>1.904</w:t>
            </w:r>
          </w:p>
        </w:tc>
        <w:tc>
          <w:tcPr>
            <w:tcW w:w="1417" w:type="dxa"/>
          </w:tcPr>
          <w:p w14:paraId="12A01BDE" w14:textId="77777777" w:rsidR="0041391E" w:rsidRDefault="00000000">
            <w:r>
              <w:t>1,4%</w:t>
            </w:r>
          </w:p>
        </w:tc>
        <w:tc>
          <w:tcPr>
            <w:tcW w:w="1417" w:type="dxa"/>
          </w:tcPr>
          <w:p w14:paraId="2359C4BB" w14:textId="77777777" w:rsidR="0041391E" w:rsidRDefault="00000000">
            <w:r>
              <w:t>3,6×</w:t>
            </w:r>
          </w:p>
        </w:tc>
        <w:tc>
          <w:tcPr>
            <w:tcW w:w="1417" w:type="dxa"/>
          </w:tcPr>
          <w:p w14:paraId="45DCEC6F" w14:textId="77777777" w:rsidR="0041391E" w:rsidRDefault="00000000">
            <w:r>
              <w:t>NÃO</w:t>
            </w:r>
          </w:p>
        </w:tc>
      </w:tr>
      <w:tr w:rsidR="0041391E" w14:paraId="385C69FB" w14:textId="77777777">
        <w:tc>
          <w:tcPr>
            <w:tcW w:w="1417" w:type="dxa"/>
          </w:tcPr>
          <w:p w14:paraId="605518BC" w14:textId="77777777" w:rsidR="0041391E" w:rsidRDefault="00000000">
            <w:r>
              <w:t>1074008006</w:t>
            </w:r>
          </w:p>
        </w:tc>
        <w:tc>
          <w:tcPr>
            <w:tcW w:w="1417" w:type="dxa"/>
          </w:tcPr>
          <w:p w14:paraId="3BA2D404" w14:textId="77777777" w:rsidR="0041391E" w:rsidRDefault="00000000">
            <w:r>
              <w:t>Bucket Overload (L-1850)</w:t>
            </w:r>
          </w:p>
        </w:tc>
        <w:tc>
          <w:tcPr>
            <w:tcW w:w="1417" w:type="dxa"/>
          </w:tcPr>
          <w:p w14:paraId="70AC709F" w14:textId="77777777" w:rsidR="0041391E" w:rsidRDefault="00000000">
            <w:r>
              <w:t>13.797</w:t>
            </w:r>
          </w:p>
        </w:tc>
        <w:tc>
          <w:tcPr>
            <w:tcW w:w="1417" w:type="dxa"/>
          </w:tcPr>
          <w:p w14:paraId="2269756E" w14:textId="77777777" w:rsidR="0041391E" w:rsidRDefault="00000000">
            <w:r>
              <w:t>1,3%</w:t>
            </w:r>
          </w:p>
        </w:tc>
        <w:tc>
          <w:tcPr>
            <w:tcW w:w="1417" w:type="dxa"/>
          </w:tcPr>
          <w:p w14:paraId="42CAC591" w14:textId="77777777" w:rsidR="0041391E" w:rsidRDefault="00000000">
            <w:r>
              <w:t>3,5×</w:t>
            </w:r>
          </w:p>
        </w:tc>
        <w:tc>
          <w:tcPr>
            <w:tcW w:w="1417" w:type="dxa"/>
          </w:tcPr>
          <w:p w14:paraId="780A25E3" w14:textId="77777777" w:rsidR="0041391E" w:rsidRDefault="00000000">
            <w:r>
              <w:t>NÃO</w:t>
            </w:r>
          </w:p>
        </w:tc>
      </w:tr>
      <w:tr w:rsidR="0041391E" w14:paraId="77DCF995" w14:textId="77777777">
        <w:tc>
          <w:tcPr>
            <w:tcW w:w="1417" w:type="dxa"/>
          </w:tcPr>
          <w:p w14:paraId="4C5A870B" w14:textId="77777777" w:rsidR="0041391E" w:rsidRDefault="00000000">
            <w:r>
              <w:t>1074008250</w:t>
            </w:r>
          </w:p>
        </w:tc>
        <w:tc>
          <w:tcPr>
            <w:tcW w:w="1417" w:type="dxa"/>
          </w:tcPr>
          <w:p w14:paraId="47FB8810" w14:textId="77777777" w:rsidR="0041391E" w:rsidRDefault="00000000">
            <w:r>
              <w:t>Red Alarm(s) Active (L-1850)</w:t>
            </w:r>
          </w:p>
        </w:tc>
        <w:tc>
          <w:tcPr>
            <w:tcW w:w="1417" w:type="dxa"/>
          </w:tcPr>
          <w:p w14:paraId="179FAA34" w14:textId="77777777" w:rsidR="0041391E" w:rsidRDefault="00000000">
            <w:r>
              <w:t>931</w:t>
            </w:r>
          </w:p>
        </w:tc>
        <w:tc>
          <w:tcPr>
            <w:tcW w:w="1417" w:type="dxa"/>
          </w:tcPr>
          <w:p w14:paraId="63513EF1" w14:textId="77777777" w:rsidR="0041391E" w:rsidRDefault="00000000">
            <w:r>
              <w:t>1,2%</w:t>
            </w:r>
          </w:p>
        </w:tc>
        <w:tc>
          <w:tcPr>
            <w:tcW w:w="1417" w:type="dxa"/>
          </w:tcPr>
          <w:p w14:paraId="3EE88A47" w14:textId="77777777" w:rsidR="0041391E" w:rsidRDefault="00000000">
            <w:r>
              <w:t>3,1×</w:t>
            </w:r>
          </w:p>
        </w:tc>
        <w:tc>
          <w:tcPr>
            <w:tcW w:w="1417" w:type="dxa"/>
          </w:tcPr>
          <w:p w14:paraId="7A0DA0C1" w14:textId="77777777" w:rsidR="0041391E" w:rsidRDefault="00000000">
            <w:r>
              <w:t>NÃO</w:t>
            </w:r>
          </w:p>
        </w:tc>
      </w:tr>
    </w:tbl>
    <w:p w14:paraId="735FB180" w14:textId="77777777" w:rsidR="0041391E" w:rsidRDefault="00000000">
      <w:pPr>
        <w:jc w:val="center"/>
      </w:pPr>
      <w:r>
        <w:rPr>
          <w:noProof/>
        </w:rPr>
        <w:drawing>
          <wp:inline distT="0" distB="0" distL="0" distR="0" wp14:anchorId="781FCE60" wp14:editId="773D3F98">
            <wp:extent cx="5486400" cy="3840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vadeira_fingerprint_lift.png"/>
                    <pic:cNvPicPr/>
                  </pic:nvPicPr>
                  <pic:blipFill>
                    <a:blip r:embed="rId21"/>
                    <a:stretch>
                      <a:fillRect/>
                    </a:stretch>
                  </pic:blipFill>
                  <pic:spPr>
                    <a:xfrm>
                      <a:off x="0" y="0"/>
                      <a:ext cx="5486400" cy="3840480"/>
                    </a:xfrm>
                    <a:prstGeom prst="rect">
                      <a:avLst/>
                    </a:prstGeom>
                  </pic:spPr>
                </pic:pic>
              </a:graphicData>
            </a:graphic>
          </wp:inline>
        </w:drawing>
      </w:r>
    </w:p>
    <w:p w14:paraId="39297CC1" w14:textId="77777777" w:rsidR="0041391E" w:rsidRDefault="00000000">
      <w:r>
        <w:rPr>
          <w:sz w:val="22"/>
        </w:rPr>
        <w:t>Achado central: os 8 alarmes de maior lift da escavadeira estão TODOS ausentes do fingerprint atual. Os dois mais fortes são mecanicamente interpretáveis e altamente preditivos: 'Channel Forced' (lift 44,4×, taxa pré-DG 16,7%) — uma falha de canal de controle — e 'MC - Temperatura do PTO &gt;90°C' (lift 28,7×) — superaquecimento da tomada de força. Ambos são raros (suporte de poucos milhares de eventos), e por isso o critério de FREQUÊNCIA os descarta, sepultando justamente o sinal.</w:t>
      </w:r>
    </w:p>
    <w:p w14:paraId="07A3B855" w14:textId="77777777" w:rsidR="0041391E" w:rsidRDefault="00000000">
      <w:pPr>
        <w:jc w:val="center"/>
      </w:pPr>
      <w:r>
        <w:rPr>
          <w:noProof/>
        </w:rPr>
        <w:lastRenderedPageBreak/>
        <w:drawing>
          <wp:inline distT="0" distB="0" distL="0" distR="0" wp14:anchorId="03BD9AD7" wp14:editId="1BE9DDE2">
            <wp:extent cx="5943600" cy="2514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vadeira_vs_caminhao_fingerprint.png"/>
                    <pic:cNvPicPr/>
                  </pic:nvPicPr>
                  <pic:blipFill>
                    <a:blip r:embed="rId22"/>
                    <a:stretch>
                      <a:fillRect/>
                    </a:stretch>
                  </pic:blipFill>
                  <pic:spPr>
                    <a:xfrm>
                      <a:off x="0" y="0"/>
                      <a:ext cx="5943600" cy="2514600"/>
                    </a:xfrm>
                    <a:prstGeom prst="rect">
                      <a:avLst/>
                    </a:prstGeom>
                  </pic:spPr>
                </pic:pic>
              </a:graphicData>
            </a:graphic>
          </wp:inline>
        </w:drawing>
      </w:r>
    </w:p>
    <w:p w14:paraId="2EE33B8B" w14:textId="77777777" w:rsidR="0041391E" w:rsidRDefault="00000000">
      <w:r>
        <w:rPr>
          <w:sz w:val="22"/>
        </w:rPr>
        <w:t>Diagnóstico refinado (corrige a leitura anterior): NÃO é verdade que a escavadeira não tenha sinal — ela tem alarmes de lift até 44× (vs. máximo de 8× nos caminhões). O que ocorre é que (1) esses sinais fortes são raros e (2) o critério de seleção por frequência do fingerprint atual os exclui. A cobertura é quase idêntica entre os dois critérios (97,5% vs 97,7%) porque a maioria dos eventos pré-DG da escavadeira só traz alarmes rotineiros — mas o subconjunto que dispara 'Channel Forced' ou 'PTO &gt;90°C' é altamente recuperável e hoje está 100% perdido. Isto refina o experimento negativo do Sprint 5: o modelo dedicado falhou não por ausência de sinal, mas por reutilizar o mesmo feature set baseado em frequência que enterra o sinal. A correção é concreta: adicionar esses alarmes de alto lift como features dedicadas da escavadeira.</w:t>
      </w:r>
    </w:p>
    <w:p w14:paraId="5E7012D8" w14:textId="77777777" w:rsidR="0041391E" w:rsidRDefault="00000000">
      <w:pPr>
        <w:pStyle w:val="Ttulo2"/>
      </w:pPr>
      <w:r>
        <w:rPr>
          <w:color w:val="00A650"/>
        </w:rPr>
        <w:t>PoC de Modelo Sequencial (GRU) para a Escavadeira</w:t>
      </w:r>
    </w:p>
    <w:p w14:paraId="0C8FD006" w14:textId="77777777" w:rsidR="0041391E" w:rsidRDefault="00000000">
      <w:r>
        <w:rPr>
          <w:sz w:val="22"/>
        </w:rPr>
        <w:t>O Sprint 11 mostrou que o sinal existe na escavadeira, mas é raro e concentrado em poucos alarmes. Como teste final dessa fronteira, avaliamos se um modelo SEQUENCIAL — que enxerga a ordem bruta dos alarmes em vez da agregação binária — recupera esse sinal. Treinamos uma rede neural recorrente (Embedding de 300 alarmes → GRU de 48 unidades → classificador), com cada decisão observando a sequência dos 32 alarmes anteriores do equipamento. Split temporal idêntico ao do projeto (treino jan-abr / val Mai / teste Jun).</w:t>
      </w:r>
    </w:p>
    <w:tbl>
      <w:tblPr>
        <w:tblStyle w:val="Tabelacomgrade"/>
        <w:tblW w:w="0" w:type="auto"/>
        <w:tblLook w:val="04A0" w:firstRow="1" w:lastRow="0" w:firstColumn="1" w:lastColumn="0" w:noHBand="0" w:noVBand="1"/>
      </w:tblPr>
      <w:tblGrid>
        <w:gridCol w:w="2122"/>
        <w:gridCol w:w="2124"/>
        <w:gridCol w:w="2123"/>
        <w:gridCol w:w="2125"/>
      </w:tblGrid>
      <w:tr w:rsidR="0041391E" w14:paraId="72F0B004" w14:textId="77777777">
        <w:tc>
          <w:tcPr>
            <w:tcW w:w="2126" w:type="dxa"/>
          </w:tcPr>
          <w:p w14:paraId="042C2AB5" w14:textId="77777777" w:rsidR="0041391E" w:rsidRDefault="00000000">
            <w:r>
              <w:rPr>
                <w:b/>
              </w:rPr>
              <w:t>Métrica</w:t>
            </w:r>
          </w:p>
        </w:tc>
        <w:tc>
          <w:tcPr>
            <w:tcW w:w="2126" w:type="dxa"/>
          </w:tcPr>
          <w:p w14:paraId="2D6F21E5" w14:textId="77777777" w:rsidR="0041391E" w:rsidRDefault="00000000">
            <w:r>
              <w:rPr>
                <w:b/>
              </w:rPr>
              <w:t>GRU sequencial</w:t>
            </w:r>
          </w:p>
        </w:tc>
        <w:tc>
          <w:tcPr>
            <w:tcW w:w="2126" w:type="dxa"/>
          </w:tcPr>
          <w:p w14:paraId="1B741440" w14:textId="77777777" w:rsidR="0041391E" w:rsidRDefault="00000000">
            <w:r>
              <w:rPr>
                <w:b/>
              </w:rPr>
              <w:t>LightGBM geral</w:t>
            </w:r>
          </w:p>
        </w:tc>
        <w:tc>
          <w:tcPr>
            <w:tcW w:w="2126" w:type="dxa"/>
          </w:tcPr>
          <w:p w14:paraId="4F39AEB8" w14:textId="77777777" w:rsidR="0041391E" w:rsidRDefault="00000000">
            <w:r>
              <w:rPr>
                <w:b/>
              </w:rPr>
              <w:t>Interpretação</w:t>
            </w:r>
          </w:p>
        </w:tc>
      </w:tr>
      <w:tr w:rsidR="0041391E" w14:paraId="56A79A5D" w14:textId="77777777">
        <w:tc>
          <w:tcPr>
            <w:tcW w:w="2126" w:type="dxa"/>
          </w:tcPr>
          <w:p w14:paraId="169D8E3B" w14:textId="77777777" w:rsidR="0041391E" w:rsidRDefault="00000000">
            <w:r>
              <w:t>Recall</w:t>
            </w:r>
          </w:p>
        </w:tc>
        <w:tc>
          <w:tcPr>
            <w:tcW w:w="2126" w:type="dxa"/>
          </w:tcPr>
          <w:p w14:paraId="35661BD1" w14:textId="77777777" w:rsidR="0041391E" w:rsidRDefault="00000000">
            <w:r>
              <w:t>0,685</w:t>
            </w:r>
          </w:p>
        </w:tc>
        <w:tc>
          <w:tcPr>
            <w:tcW w:w="2126" w:type="dxa"/>
          </w:tcPr>
          <w:p w14:paraId="2945E51D" w14:textId="77777777" w:rsidR="0041391E" w:rsidRDefault="00000000">
            <w:r>
              <w:t>0,136</w:t>
            </w:r>
          </w:p>
        </w:tc>
        <w:tc>
          <w:tcPr>
            <w:tcW w:w="2126" w:type="dxa"/>
          </w:tcPr>
          <w:p w14:paraId="7973483F" w14:textId="77777777" w:rsidR="0041391E" w:rsidRDefault="00000000">
            <w:r>
              <w:t>enganoso (ver precisão)</w:t>
            </w:r>
          </w:p>
        </w:tc>
      </w:tr>
      <w:tr w:rsidR="0041391E" w14:paraId="3AEAD8A4" w14:textId="77777777">
        <w:tc>
          <w:tcPr>
            <w:tcW w:w="2126" w:type="dxa"/>
          </w:tcPr>
          <w:p w14:paraId="76D9B6D3" w14:textId="77777777" w:rsidR="0041391E" w:rsidRDefault="00000000">
            <w:r>
              <w:t>Precision</w:t>
            </w:r>
          </w:p>
        </w:tc>
        <w:tc>
          <w:tcPr>
            <w:tcW w:w="2126" w:type="dxa"/>
          </w:tcPr>
          <w:p w14:paraId="1947C314" w14:textId="77777777" w:rsidR="0041391E" w:rsidRDefault="00000000">
            <w:r>
              <w:t>0,0000</w:t>
            </w:r>
          </w:p>
        </w:tc>
        <w:tc>
          <w:tcPr>
            <w:tcW w:w="2126" w:type="dxa"/>
          </w:tcPr>
          <w:p w14:paraId="711384A5" w14:textId="77777777" w:rsidR="0041391E" w:rsidRDefault="00000000">
            <w:r>
              <w:t>0,0081</w:t>
            </w:r>
          </w:p>
        </w:tc>
        <w:tc>
          <w:tcPr>
            <w:tcW w:w="2126" w:type="dxa"/>
          </w:tcPr>
          <w:p w14:paraId="14D4987E" w14:textId="77777777" w:rsidR="0041391E" w:rsidRDefault="00000000">
            <w:r>
              <w:t>GRU ≈ 0</w:t>
            </w:r>
          </w:p>
        </w:tc>
      </w:tr>
      <w:tr w:rsidR="0041391E" w14:paraId="15AEB309" w14:textId="77777777">
        <w:tc>
          <w:tcPr>
            <w:tcW w:w="2126" w:type="dxa"/>
          </w:tcPr>
          <w:p w14:paraId="5E85CE43" w14:textId="77777777" w:rsidR="0041391E" w:rsidRDefault="00000000">
            <w:r>
              <w:t>F1</w:t>
            </w:r>
          </w:p>
        </w:tc>
        <w:tc>
          <w:tcPr>
            <w:tcW w:w="2126" w:type="dxa"/>
          </w:tcPr>
          <w:p w14:paraId="4E46D381" w14:textId="77777777" w:rsidR="0041391E" w:rsidRDefault="00000000">
            <w:r>
              <w:t>0,0000</w:t>
            </w:r>
          </w:p>
        </w:tc>
        <w:tc>
          <w:tcPr>
            <w:tcW w:w="2126" w:type="dxa"/>
          </w:tcPr>
          <w:p w14:paraId="0E2CDCAD" w14:textId="77777777" w:rsidR="0041391E" w:rsidRDefault="00000000">
            <w:r>
              <w:t>0,0153</w:t>
            </w:r>
          </w:p>
        </w:tc>
        <w:tc>
          <w:tcPr>
            <w:tcW w:w="2126" w:type="dxa"/>
          </w:tcPr>
          <w:p w14:paraId="6A1A8008" w14:textId="77777777" w:rsidR="0041391E" w:rsidRDefault="00000000">
            <w:r>
              <w:t>GRU pior</w:t>
            </w:r>
          </w:p>
        </w:tc>
      </w:tr>
      <w:tr w:rsidR="0041391E" w14:paraId="4C421305" w14:textId="77777777">
        <w:tc>
          <w:tcPr>
            <w:tcW w:w="2126" w:type="dxa"/>
          </w:tcPr>
          <w:p w14:paraId="6A172AF9" w14:textId="77777777" w:rsidR="0041391E" w:rsidRDefault="00000000">
            <w:r>
              <w:t>PR-AUC</w:t>
            </w:r>
          </w:p>
        </w:tc>
        <w:tc>
          <w:tcPr>
            <w:tcW w:w="2126" w:type="dxa"/>
          </w:tcPr>
          <w:p w14:paraId="15D86FF8" w14:textId="77777777" w:rsidR="0041391E" w:rsidRDefault="00000000">
            <w:r>
              <w:t>0,0002</w:t>
            </w:r>
          </w:p>
        </w:tc>
        <w:tc>
          <w:tcPr>
            <w:tcW w:w="2126" w:type="dxa"/>
          </w:tcPr>
          <w:p w14:paraId="2B4C4AF2" w14:textId="77777777" w:rsidR="0041391E" w:rsidRDefault="00000000">
            <w:r>
              <w:t>0,0102</w:t>
            </w:r>
          </w:p>
        </w:tc>
        <w:tc>
          <w:tcPr>
            <w:tcW w:w="2126" w:type="dxa"/>
          </w:tcPr>
          <w:p w14:paraId="28E3F531" w14:textId="77777777" w:rsidR="0041391E" w:rsidRDefault="00000000">
            <w:r>
              <w:t>DECISIVA → GRU pior</w:t>
            </w:r>
          </w:p>
        </w:tc>
      </w:tr>
      <w:tr w:rsidR="0041391E" w14:paraId="4ABAFC50" w14:textId="77777777">
        <w:tc>
          <w:tcPr>
            <w:tcW w:w="2126" w:type="dxa"/>
          </w:tcPr>
          <w:p w14:paraId="1DE085D4" w14:textId="77777777" w:rsidR="0041391E" w:rsidRDefault="00000000">
            <w:r>
              <w:t>ROC-AUC</w:t>
            </w:r>
          </w:p>
        </w:tc>
        <w:tc>
          <w:tcPr>
            <w:tcW w:w="2126" w:type="dxa"/>
          </w:tcPr>
          <w:p w14:paraId="497AD5C8" w14:textId="77777777" w:rsidR="0041391E" w:rsidRDefault="00000000">
            <w:r>
              <w:t>0,429</w:t>
            </w:r>
          </w:p>
        </w:tc>
        <w:tc>
          <w:tcPr>
            <w:tcW w:w="2126" w:type="dxa"/>
          </w:tcPr>
          <w:p w14:paraId="0868233D" w14:textId="77777777" w:rsidR="0041391E" w:rsidRDefault="00000000">
            <w:r>
              <w:t>0,790</w:t>
            </w:r>
          </w:p>
        </w:tc>
        <w:tc>
          <w:tcPr>
            <w:tcW w:w="2126" w:type="dxa"/>
          </w:tcPr>
          <w:p w14:paraId="1E1C9CE0" w14:textId="77777777" w:rsidR="0041391E" w:rsidRDefault="00000000">
            <w:r>
              <w:t>GRU &lt; 0,5 (invertido)</w:t>
            </w:r>
          </w:p>
        </w:tc>
      </w:tr>
    </w:tbl>
    <w:p w14:paraId="026E7916" w14:textId="77777777" w:rsidR="0041391E" w:rsidRDefault="00000000">
      <w:pPr>
        <w:jc w:val="center"/>
      </w:pPr>
      <w:r>
        <w:rPr>
          <w:noProof/>
        </w:rPr>
        <w:lastRenderedPageBreak/>
        <w:drawing>
          <wp:inline distT="0" distB="0" distL="0" distR="0" wp14:anchorId="75F1EE48" wp14:editId="5D4F2F6C">
            <wp:extent cx="594360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vadeira_gru_vs_baseline.png"/>
                    <pic:cNvPicPr/>
                  </pic:nvPicPr>
                  <pic:blipFill>
                    <a:blip r:embed="rId23"/>
                    <a:stretch>
                      <a:fillRect/>
                    </a:stretch>
                  </pic:blipFill>
                  <pic:spPr>
                    <a:xfrm>
                      <a:off x="0" y="0"/>
                      <a:ext cx="5943600" cy="2514600"/>
                    </a:xfrm>
                    <a:prstGeom prst="rect">
                      <a:avLst/>
                    </a:prstGeom>
                  </pic:spPr>
                </pic:pic>
              </a:graphicData>
            </a:graphic>
          </wp:inline>
        </w:drawing>
      </w:r>
    </w:p>
    <w:p w14:paraId="6327E34F" w14:textId="77777777" w:rsidR="0041391E" w:rsidRDefault="00000000">
      <w:r>
        <w:rPr>
          <w:sz w:val="22"/>
        </w:rPr>
        <w:t>Resultado negativo inequívoco. O Recall aparentemente alto do GRU (0,685) é um artefato: para atingi-lo, o modelo classifica como positivo 6.639.489 dos ~7,35M eventos de teste (precisão ≈ 0). As métricas decisivas sob desbalanceamento extremo desmentem o ganho: PR-AUC de apenas 0,0002 (vs. 0,0102 do baseline) e ROC-AUC de 0,429 — abaixo de 0,5, ou seja, ranking pior que o acaso. Durante o treino, a ROC-AUC de validação (Mai) permaneceu travada em ~0,44 mesmo com a perda de treino caindo: o modelo aprendeu padrões de Jan-Abr que não transferem.</w:t>
      </w:r>
    </w:p>
    <w:p w14:paraId="0C482EE3" w14:textId="77777777" w:rsidR="0041391E" w:rsidRDefault="00000000">
      <w:r>
        <w:rPr>
          <w:sz w:val="22"/>
        </w:rPr>
        <w:t xml:space="preserve">Conclusão triangulada: três experimentos independentes — modelo dedicado (Sprint 5), detecção de drift (Sprint 8) e agora o modelo sequencial (Sprint 12) — convergem para o mesmo diagnóstico. O Don't Go da escavadeira em </w:t>
      </w:r>
      <w:proofErr w:type="gramStart"/>
      <w:r>
        <w:rPr>
          <w:sz w:val="22"/>
        </w:rPr>
        <w:t>Junho</w:t>
      </w:r>
      <w:proofErr w:type="gramEnd"/>
      <w:r>
        <w:rPr>
          <w:sz w:val="22"/>
        </w:rPr>
        <w:t xml:space="preserve"> (apenas 162 eventos, contra ~108 mil no treino) não é aprendível a partir do histórico Jan-Abr por NENHUMA arquitetura, porque a distribuição mudou estruturalmente. O gargalo não é a capacidade do modelo nem a representação das features — é a não-estacionariedade dos dados. Isso reorienta a solução do território de modelagem para o operacional: (1) investigar o que mudou fisicamente na frota de escavadeiras entre Mai e Jun, e (2) adotar re-treinamento adaptativo disparado pelo detector de drift do Sprint 8, em vez de buscar um modelo estático mais sofisticado.</w:t>
      </w:r>
    </w:p>
    <w:p w14:paraId="483B7522" w14:textId="77777777" w:rsidR="0041391E" w:rsidRDefault="00000000">
      <w:pPr>
        <w:pStyle w:val="Ttulo2"/>
      </w:pPr>
      <w:r>
        <w:rPr>
          <w:color w:val="00A650"/>
        </w:rPr>
        <w:t>Antecedência Preditiva — Avaliação Multi-Horizonte</w:t>
      </w:r>
    </w:p>
    <w:p w14:paraId="2C097BCF" w14:textId="77777777" w:rsidR="0041391E" w:rsidRDefault="00000000">
      <w:r>
        <w:rPr>
          <w:sz w:val="22"/>
        </w:rPr>
        <w:t>O PRD prometeu janela de previsão de 1–4 horas. Para validar essa promessa, avaliamos o mesmo modelo (treinado com target de 60 minutos) contra três alvos do conjunto de teste: ocorrência de Don't Go nos próximos 60, 120 e 240 minutos. Os resultados, com threshold F1-ótimo fixado na validação (0,99):</w:t>
      </w:r>
    </w:p>
    <w:tbl>
      <w:tblPr>
        <w:tblStyle w:val="Tabelacomgrade"/>
        <w:tblW w:w="0" w:type="auto"/>
        <w:tblLook w:val="04A0" w:firstRow="1" w:lastRow="0" w:firstColumn="1" w:lastColumn="0" w:noHBand="0" w:noVBand="1"/>
      </w:tblPr>
      <w:tblGrid>
        <w:gridCol w:w="1284"/>
        <w:gridCol w:w="1203"/>
        <w:gridCol w:w="1003"/>
        <w:gridCol w:w="941"/>
        <w:gridCol w:w="1240"/>
        <w:gridCol w:w="941"/>
        <w:gridCol w:w="941"/>
        <w:gridCol w:w="941"/>
      </w:tblGrid>
      <w:tr w:rsidR="0041391E" w14:paraId="7A5AC29F" w14:textId="77777777">
        <w:tc>
          <w:tcPr>
            <w:tcW w:w="1063" w:type="dxa"/>
          </w:tcPr>
          <w:p w14:paraId="02DF819B" w14:textId="77777777" w:rsidR="0041391E" w:rsidRDefault="00000000">
            <w:r>
              <w:rPr>
                <w:b/>
              </w:rPr>
              <w:t>Horizonte (min)</w:t>
            </w:r>
          </w:p>
        </w:tc>
        <w:tc>
          <w:tcPr>
            <w:tcW w:w="1063" w:type="dxa"/>
          </w:tcPr>
          <w:p w14:paraId="537BBCC6" w14:textId="77777777" w:rsidR="0041391E" w:rsidRDefault="00000000">
            <w:r>
              <w:rPr>
                <w:b/>
              </w:rPr>
              <w:t>Positivos</w:t>
            </w:r>
          </w:p>
        </w:tc>
        <w:tc>
          <w:tcPr>
            <w:tcW w:w="1063" w:type="dxa"/>
          </w:tcPr>
          <w:p w14:paraId="4D05CAE1" w14:textId="77777777" w:rsidR="0041391E" w:rsidRDefault="00000000">
            <w:r>
              <w:rPr>
                <w:b/>
              </w:rPr>
              <w:t>Taxa</w:t>
            </w:r>
          </w:p>
        </w:tc>
        <w:tc>
          <w:tcPr>
            <w:tcW w:w="1063" w:type="dxa"/>
          </w:tcPr>
          <w:p w14:paraId="7244E723" w14:textId="77777777" w:rsidR="0041391E" w:rsidRDefault="00000000">
            <w:r>
              <w:rPr>
                <w:b/>
              </w:rPr>
              <w:t>F1</w:t>
            </w:r>
          </w:p>
        </w:tc>
        <w:tc>
          <w:tcPr>
            <w:tcW w:w="1063" w:type="dxa"/>
          </w:tcPr>
          <w:p w14:paraId="58641BE8" w14:textId="77777777" w:rsidR="0041391E" w:rsidRDefault="00000000">
            <w:r>
              <w:rPr>
                <w:b/>
              </w:rPr>
              <w:t>Precision</w:t>
            </w:r>
          </w:p>
        </w:tc>
        <w:tc>
          <w:tcPr>
            <w:tcW w:w="1063" w:type="dxa"/>
          </w:tcPr>
          <w:p w14:paraId="138F663B" w14:textId="77777777" w:rsidR="0041391E" w:rsidRDefault="00000000">
            <w:r>
              <w:rPr>
                <w:b/>
              </w:rPr>
              <w:t>Recall</w:t>
            </w:r>
          </w:p>
        </w:tc>
        <w:tc>
          <w:tcPr>
            <w:tcW w:w="1063" w:type="dxa"/>
          </w:tcPr>
          <w:p w14:paraId="7F519BD4" w14:textId="77777777" w:rsidR="0041391E" w:rsidRDefault="00000000">
            <w:r>
              <w:rPr>
                <w:b/>
              </w:rPr>
              <w:t>ROC-AUC</w:t>
            </w:r>
          </w:p>
        </w:tc>
        <w:tc>
          <w:tcPr>
            <w:tcW w:w="1063" w:type="dxa"/>
          </w:tcPr>
          <w:p w14:paraId="78D40F45" w14:textId="77777777" w:rsidR="0041391E" w:rsidRDefault="00000000">
            <w:r>
              <w:rPr>
                <w:b/>
              </w:rPr>
              <w:t>PR-AUC</w:t>
            </w:r>
          </w:p>
        </w:tc>
      </w:tr>
      <w:tr w:rsidR="0041391E" w14:paraId="31D3F6D0" w14:textId="77777777">
        <w:tc>
          <w:tcPr>
            <w:tcW w:w="1063" w:type="dxa"/>
          </w:tcPr>
          <w:p w14:paraId="06E95802" w14:textId="77777777" w:rsidR="0041391E" w:rsidRDefault="00000000">
            <w:r>
              <w:t>60</w:t>
            </w:r>
          </w:p>
        </w:tc>
        <w:tc>
          <w:tcPr>
            <w:tcW w:w="1063" w:type="dxa"/>
          </w:tcPr>
          <w:p w14:paraId="40E1FD26" w14:textId="77777777" w:rsidR="0041391E" w:rsidRDefault="00000000">
            <w:r>
              <w:t>35,203</w:t>
            </w:r>
          </w:p>
        </w:tc>
        <w:tc>
          <w:tcPr>
            <w:tcW w:w="1063" w:type="dxa"/>
          </w:tcPr>
          <w:p w14:paraId="38B96C07" w14:textId="77777777" w:rsidR="0041391E" w:rsidRDefault="00000000">
            <w:r>
              <w:t>0.448%</w:t>
            </w:r>
          </w:p>
        </w:tc>
        <w:tc>
          <w:tcPr>
            <w:tcW w:w="1063" w:type="dxa"/>
          </w:tcPr>
          <w:p w14:paraId="3C721E7C" w14:textId="77777777" w:rsidR="0041391E" w:rsidRDefault="00000000">
            <w:r>
              <w:t>0.6687</w:t>
            </w:r>
          </w:p>
        </w:tc>
        <w:tc>
          <w:tcPr>
            <w:tcW w:w="1063" w:type="dxa"/>
          </w:tcPr>
          <w:p w14:paraId="01086201" w14:textId="77777777" w:rsidR="0041391E" w:rsidRDefault="00000000">
            <w:r>
              <w:t>0.6889</w:t>
            </w:r>
          </w:p>
        </w:tc>
        <w:tc>
          <w:tcPr>
            <w:tcW w:w="1063" w:type="dxa"/>
          </w:tcPr>
          <w:p w14:paraId="39A46381" w14:textId="77777777" w:rsidR="0041391E" w:rsidRDefault="00000000">
            <w:r>
              <w:t>0.6497</w:t>
            </w:r>
          </w:p>
        </w:tc>
        <w:tc>
          <w:tcPr>
            <w:tcW w:w="1063" w:type="dxa"/>
          </w:tcPr>
          <w:p w14:paraId="728A2CF8" w14:textId="77777777" w:rsidR="0041391E" w:rsidRDefault="00000000">
            <w:r>
              <w:t>0.9924</w:t>
            </w:r>
          </w:p>
        </w:tc>
        <w:tc>
          <w:tcPr>
            <w:tcW w:w="1063" w:type="dxa"/>
          </w:tcPr>
          <w:p w14:paraId="39EC1AFC" w14:textId="77777777" w:rsidR="0041391E" w:rsidRDefault="00000000">
            <w:r>
              <w:t>0.7018</w:t>
            </w:r>
          </w:p>
        </w:tc>
      </w:tr>
      <w:tr w:rsidR="0041391E" w14:paraId="38AFA415" w14:textId="77777777">
        <w:tc>
          <w:tcPr>
            <w:tcW w:w="1063" w:type="dxa"/>
          </w:tcPr>
          <w:p w14:paraId="2BB0450F" w14:textId="77777777" w:rsidR="0041391E" w:rsidRDefault="00000000">
            <w:r>
              <w:t>120</w:t>
            </w:r>
          </w:p>
        </w:tc>
        <w:tc>
          <w:tcPr>
            <w:tcW w:w="1063" w:type="dxa"/>
          </w:tcPr>
          <w:p w14:paraId="24560C78" w14:textId="77777777" w:rsidR="0041391E" w:rsidRDefault="00000000">
            <w:r>
              <w:t>46,796</w:t>
            </w:r>
          </w:p>
        </w:tc>
        <w:tc>
          <w:tcPr>
            <w:tcW w:w="1063" w:type="dxa"/>
          </w:tcPr>
          <w:p w14:paraId="14291E08" w14:textId="77777777" w:rsidR="0041391E" w:rsidRDefault="00000000">
            <w:r>
              <w:t>0.596%</w:t>
            </w:r>
          </w:p>
        </w:tc>
        <w:tc>
          <w:tcPr>
            <w:tcW w:w="1063" w:type="dxa"/>
          </w:tcPr>
          <w:p w14:paraId="0871C27F" w14:textId="77777777" w:rsidR="0041391E" w:rsidRDefault="00000000">
            <w:r>
              <w:t>0.6153</w:t>
            </w:r>
          </w:p>
        </w:tc>
        <w:tc>
          <w:tcPr>
            <w:tcW w:w="1063" w:type="dxa"/>
          </w:tcPr>
          <w:p w14:paraId="0F3F2E59" w14:textId="77777777" w:rsidR="0041391E" w:rsidRDefault="00000000">
            <w:r>
              <w:t>0.7412</w:t>
            </w:r>
          </w:p>
        </w:tc>
        <w:tc>
          <w:tcPr>
            <w:tcW w:w="1063" w:type="dxa"/>
          </w:tcPr>
          <w:p w14:paraId="05E1C641" w14:textId="77777777" w:rsidR="0041391E" w:rsidRDefault="00000000">
            <w:r>
              <w:t>0.5259</w:t>
            </w:r>
          </w:p>
        </w:tc>
        <w:tc>
          <w:tcPr>
            <w:tcW w:w="1063" w:type="dxa"/>
          </w:tcPr>
          <w:p w14:paraId="417F6EC0" w14:textId="77777777" w:rsidR="0041391E" w:rsidRDefault="00000000">
            <w:r>
              <w:t>0.9831</w:t>
            </w:r>
          </w:p>
        </w:tc>
        <w:tc>
          <w:tcPr>
            <w:tcW w:w="1063" w:type="dxa"/>
          </w:tcPr>
          <w:p w14:paraId="50C88BFF" w14:textId="77777777" w:rsidR="0041391E" w:rsidRDefault="00000000">
            <w:r>
              <w:t>0.6281</w:t>
            </w:r>
          </w:p>
        </w:tc>
      </w:tr>
      <w:tr w:rsidR="0041391E" w14:paraId="0DE279FD" w14:textId="77777777">
        <w:tc>
          <w:tcPr>
            <w:tcW w:w="1063" w:type="dxa"/>
          </w:tcPr>
          <w:p w14:paraId="4536896D" w14:textId="77777777" w:rsidR="0041391E" w:rsidRDefault="00000000">
            <w:r>
              <w:t>240</w:t>
            </w:r>
          </w:p>
        </w:tc>
        <w:tc>
          <w:tcPr>
            <w:tcW w:w="1063" w:type="dxa"/>
          </w:tcPr>
          <w:p w14:paraId="58430598" w14:textId="77777777" w:rsidR="0041391E" w:rsidRDefault="00000000">
            <w:r>
              <w:t>69,036</w:t>
            </w:r>
          </w:p>
        </w:tc>
        <w:tc>
          <w:tcPr>
            <w:tcW w:w="1063" w:type="dxa"/>
          </w:tcPr>
          <w:p w14:paraId="1E3A80BF" w14:textId="77777777" w:rsidR="0041391E" w:rsidRDefault="00000000">
            <w:r>
              <w:t>0.879%</w:t>
            </w:r>
          </w:p>
        </w:tc>
        <w:tc>
          <w:tcPr>
            <w:tcW w:w="1063" w:type="dxa"/>
          </w:tcPr>
          <w:p w14:paraId="4569E1C6" w14:textId="77777777" w:rsidR="0041391E" w:rsidRDefault="00000000">
            <w:r>
              <w:t>0.5077</w:t>
            </w:r>
          </w:p>
        </w:tc>
        <w:tc>
          <w:tcPr>
            <w:tcW w:w="1063" w:type="dxa"/>
          </w:tcPr>
          <w:p w14:paraId="0A07403A" w14:textId="77777777" w:rsidR="0041391E" w:rsidRDefault="00000000">
            <w:r>
              <w:t>0.7816</w:t>
            </w:r>
          </w:p>
        </w:tc>
        <w:tc>
          <w:tcPr>
            <w:tcW w:w="1063" w:type="dxa"/>
          </w:tcPr>
          <w:p w14:paraId="533795A2" w14:textId="77777777" w:rsidR="0041391E" w:rsidRDefault="00000000">
            <w:r>
              <w:t>0.3759</w:t>
            </w:r>
          </w:p>
        </w:tc>
        <w:tc>
          <w:tcPr>
            <w:tcW w:w="1063" w:type="dxa"/>
          </w:tcPr>
          <w:p w14:paraId="16745A45" w14:textId="77777777" w:rsidR="0041391E" w:rsidRDefault="00000000">
            <w:r>
              <w:t>0.9491</w:t>
            </w:r>
          </w:p>
        </w:tc>
        <w:tc>
          <w:tcPr>
            <w:tcW w:w="1063" w:type="dxa"/>
          </w:tcPr>
          <w:p w14:paraId="08B7CA8F" w14:textId="77777777" w:rsidR="0041391E" w:rsidRDefault="00000000">
            <w:r>
              <w:t>0.5328</w:t>
            </w:r>
          </w:p>
        </w:tc>
      </w:tr>
    </w:tbl>
    <w:p w14:paraId="446E8E91" w14:textId="77777777" w:rsidR="0041391E" w:rsidRDefault="00000000">
      <w:pPr>
        <w:jc w:val="center"/>
      </w:pPr>
      <w:r>
        <w:rPr>
          <w:noProof/>
        </w:rPr>
        <w:lastRenderedPageBreak/>
        <w:drawing>
          <wp:inline distT="0" distB="0" distL="0" distR="0" wp14:anchorId="41DB3866" wp14:editId="120F65B1">
            <wp:extent cx="5029200" cy="3017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izon_degradation.png"/>
                    <pic:cNvPicPr/>
                  </pic:nvPicPr>
                  <pic:blipFill>
                    <a:blip r:embed="rId24"/>
                    <a:stretch>
                      <a:fillRect/>
                    </a:stretch>
                  </pic:blipFill>
                  <pic:spPr>
                    <a:xfrm>
                      <a:off x="0" y="0"/>
                      <a:ext cx="5029200" cy="3017520"/>
                    </a:xfrm>
                    <a:prstGeom prst="rect">
                      <a:avLst/>
                    </a:prstGeom>
                  </pic:spPr>
                </pic:pic>
              </a:graphicData>
            </a:graphic>
          </wp:inline>
        </w:drawing>
      </w:r>
    </w:p>
    <w:p w14:paraId="6060183B" w14:textId="77777777" w:rsidR="0041391E" w:rsidRDefault="00000000">
      <w:r>
        <w:rPr>
          <w:sz w:val="22"/>
        </w:rPr>
        <w:t>Observações principais: (1) ROC-AUC permanece acima de 0.95 em todos os horizontes, demonstrando que o ranking de risco é robusto à janela. (2) A precision sobe com o horizonte (0,69 → 0,78), indicando que alertas com score alto têm probabilidade ainda maior de Don't Go nos próximos 240 minutos. (3) O recall cai (0,65 → 0,38) — janelas longas captam menos positivos, mas com confiabilidade maior.</w:t>
      </w:r>
    </w:p>
    <w:p w14:paraId="618E7B2E" w14:textId="77777777" w:rsidR="0041391E" w:rsidRDefault="00000000">
      <w:r>
        <w:rPr>
          <w:sz w:val="22"/>
        </w:rPr>
        <w:t xml:space="preserve">Aplicação operacional: alertas de alta </w:t>
      </w:r>
      <w:proofErr w:type="gramStart"/>
      <w:r>
        <w:rPr>
          <w:sz w:val="22"/>
        </w:rPr>
        <w:t>confiança podem</w:t>
      </w:r>
      <w:proofErr w:type="gramEnd"/>
      <w:r>
        <w:rPr>
          <w:sz w:val="22"/>
        </w:rPr>
        <w:t xml:space="preserve"> ser estratificados por horizonte. Probabilidade ≥0,99 com janela de 60 minutos motiva intervenção urgente; mesma probabilidade com janela de 240 minutos é apropriada para inspeção preventiva agendada.</w:t>
      </w:r>
    </w:p>
    <w:p w14:paraId="32187532" w14:textId="77777777" w:rsidR="0041391E" w:rsidRDefault="00000000">
      <w:pPr>
        <w:pStyle w:val="Ttulo2"/>
      </w:pPr>
      <w:r>
        <w:rPr>
          <w:color w:val="00A650"/>
        </w:rPr>
        <w:t>Calibração e Curvas de Threshold</w:t>
      </w:r>
    </w:p>
    <w:p w14:paraId="6F54BEB3" w14:textId="77777777" w:rsidR="0041391E" w:rsidRDefault="00000000">
      <w:r>
        <w:rPr>
          <w:sz w:val="22"/>
        </w:rPr>
        <w:t>Brier Score = 0.0321 (perfeitamente calibrado = 0). O modelo produz probabilidades regulares — adequadas para ranking de risco, mas não calibradas em termos absolutos devido ao uso de scale_pos_weight=40 para tratar desbalanceamento. A solução aplicada é a calibração isotônica pós-treino, detalhada na subseção seguinte.</w:t>
      </w:r>
    </w:p>
    <w:p w14:paraId="2124DA6E" w14:textId="77777777" w:rsidR="0041391E" w:rsidRDefault="00000000">
      <w:pPr>
        <w:jc w:val="center"/>
      </w:pPr>
      <w:r>
        <w:rPr>
          <w:noProof/>
        </w:rPr>
        <w:lastRenderedPageBreak/>
        <w:drawing>
          <wp:inline distT="0" distB="0" distL="0" distR="0" wp14:anchorId="73BCF976" wp14:editId="33BB0C9E">
            <wp:extent cx="5486400" cy="21553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plot.png"/>
                    <pic:cNvPicPr/>
                  </pic:nvPicPr>
                  <pic:blipFill>
                    <a:blip r:embed="rId25"/>
                    <a:stretch>
                      <a:fillRect/>
                    </a:stretch>
                  </pic:blipFill>
                  <pic:spPr>
                    <a:xfrm>
                      <a:off x="0" y="0"/>
                      <a:ext cx="5486400" cy="2155371"/>
                    </a:xfrm>
                    <a:prstGeom prst="rect">
                      <a:avLst/>
                    </a:prstGeom>
                  </pic:spPr>
                </pic:pic>
              </a:graphicData>
            </a:graphic>
          </wp:inline>
        </w:drawing>
      </w:r>
    </w:p>
    <w:p w14:paraId="1DDC7C1D" w14:textId="77777777" w:rsidR="0041391E" w:rsidRDefault="00000000">
      <w:r>
        <w:rPr>
          <w:sz w:val="22"/>
        </w:rPr>
        <w:t>As curvas precision/recall/F1 vs threshold abaixo justificam matematicamente os dois thresholds operacionais escolhidos (fixados na validação de Mai/2025): F1-ótimo (~0.99) e custo-ótimo (~0.07).</w:t>
      </w:r>
    </w:p>
    <w:p w14:paraId="2E922952" w14:textId="77777777" w:rsidR="0041391E" w:rsidRDefault="00000000">
      <w:pPr>
        <w:jc w:val="center"/>
      </w:pPr>
      <w:r>
        <w:rPr>
          <w:noProof/>
        </w:rPr>
        <w:drawing>
          <wp:inline distT="0" distB="0" distL="0" distR="0" wp14:anchorId="29DFE0D7" wp14:editId="0CC170F9">
            <wp:extent cx="502920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curves.png"/>
                    <pic:cNvPicPr/>
                  </pic:nvPicPr>
                  <pic:blipFill>
                    <a:blip r:embed="rId26"/>
                    <a:stretch>
                      <a:fillRect/>
                    </a:stretch>
                  </pic:blipFill>
                  <pic:spPr>
                    <a:xfrm>
                      <a:off x="0" y="0"/>
                      <a:ext cx="5029200" cy="3017520"/>
                    </a:xfrm>
                    <a:prstGeom prst="rect">
                      <a:avLst/>
                    </a:prstGeom>
                  </pic:spPr>
                </pic:pic>
              </a:graphicData>
            </a:graphic>
          </wp:inline>
        </w:drawing>
      </w:r>
    </w:p>
    <w:p w14:paraId="3847FEE3" w14:textId="77777777" w:rsidR="0041391E" w:rsidRDefault="00000000">
      <w:pPr>
        <w:pStyle w:val="Ttulo3"/>
      </w:pPr>
      <w:r>
        <w:rPr>
          <w:color w:val="00A650"/>
        </w:rPr>
        <w:t>Calibração Isotônica Pós-Treino</w:t>
      </w:r>
    </w:p>
    <w:p w14:paraId="3D0A2AF9" w14:textId="77777777" w:rsidR="0041391E" w:rsidRDefault="00000000">
      <w:r>
        <w:rPr>
          <w:sz w:val="22"/>
        </w:rPr>
        <w:t>Como solução para a calibração sub-ótima do modelo bruto, aplicamos IsotonicRegression pós-treino — ajustada no conjunto de validação (Mai/2025) e avaliada no teste (Jun/2025). Os ganhos são substanciais:</w:t>
      </w:r>
    </w:p>
    <w:tbl>
      <w:tblPr>
        <w:tblStyle w:val="Tabelacomgrade"/>
        <w:tblW w:w="0" w:type="auto"/>
        <w:tblLook w:val="04A0" w:firstRow="1" w:lastRow="0" w:firstColumn="1" w:lastColumn="0" w:noHBand="0" w:noVBand="1"/>
      </w:tblPr>
      <w:tblGrid>
        <w:gridCol w:w="2124"/>
        <w:gridCol w:w="2123"/>
        <w:gridCol w:w="2124"/>
        <w:gridCol w:w="2123"/>
      </w:tblGrid>
      <w:tr w:rsidR="0041391E" w14:paraId="78FA1BE3" w14:textId="77777777">
        <w:tc>
          <w:tcPr>
            <w:tcW w:w="2126" w:type="dxa"/>
          </w:tcPr>
          <w:p w14:paraId="4A1F6A7F" w14:textId="77777777" w:rsidR="0041391E" w:rsidRDefault="00000000">
            <w:r>
              <w:rPr>
                <w:b/>
              </w:rPr>
              <w:t>Métrica</w:t>
            </w:r>
          </w:p>
        </w:tc>
        <w:tc>
          <w:tcPr>
            <w:tcW w:w="2126" w:type="dxa"/>
          </w:tcPr>
          <w:p w14:paraId="32457463" w14:textId="77777777" w:rsidR="0041391E" w:rsidRDefault="00000000">
            <w:r>
              <w:rPr>
                <w:b/>
              </w:rPr>
              <w:t>Bruto</w:t>
            </w:r>
          </w:p>
        </w:tc>
        <w:tc>
          <w:tcPr>
            <w:tcW w:w="2126" w:type="dxa"/>
          </w:tcPr>
          <w:p w14:paraId="2D8EC32C" w14:textId="77777777" w:rsidR="0041391E" w:rsidRDefault="00000000">
            <w:r>
              <w:rPr>
                <w:b/>
              </w:rPr>
              <w:t>Isotônico</w:t>
            </w:r>
          </w:p>
        </w:tc>
        <w:tc>
          <w:tcPr>
            <w:tcW w:w="2126" w:type="dxa"/>
          </w:tcPr>
          <w:p w14:paraId="58E23438" w14:textId="77777777" w:rsidR="0041391E" w:rsidRDefault="00000000">
            <w:r>
              <w:rPr>
                <w:b/>
              </w:rPr>
              <w:t>Δ %</w:t>
            </w:r>
          </w:p>
        </w:tc>
      </w:tr>
      <w:tr w:rsidR="0041391E" w14:paraId="7E04CAC7" w14:textId="77777777">
        <w:tc>
          <w:tcPr>
            <w:tcW w:w="2126" w:type="dxa"/>
          </w:tcPr>
          <w:p w14:paraId="2E0CC19C" w14:textId="77777777" w:rsidR="0041391E" w:rsidRDefault="00000000">
            <w:r>
              <w:t>Brier Score</w:t>
            </w:r>
          </w:p>
        </w:tc>
        <w:tc>
          <w:tcPr>
            <w:tcW w:w="2126" w:type="dxa"/>
          </w:tcPr>
          <w:p w14:paraId="3A6C581C" w14:textId="77777777" w:rsidR="0041391E" w:rsidRDefault="00000000">
            <w:r>
              <w:t>0.03210</w:t>
            </w:r>
          </w:p>
        </w:tc>
        <w:tc>
          <w:tcPr>
            <w:tcW w:w="2126" w:type="dxa"/>
          </w:tcPr>
          <w:p w14:paraId="697D0D3A" w14:textId="77777777" w:rsidR="0041391E" w:rsidRDefault="00000000">
            <w:r>
              <w:t>0.00208</w:t>
            </w:r>
          </w:p>
        </w:tc>
        <w:tc>
          <w:tcPr>
            <w:tcW w:w="2126" w:type="dxa"/>
          </w:tcPr>
          <w:p w14:paraId="7D7148DA" w14:textId="77777777" w:rsidR="0041391E" w:rsidRDefault="00000000">
            <w:r>
              <w:t>+93.5%</w:t>
            </w:r>
          </w:p>
        </w:tc>
      </w:tr>
      <w:tr w:rsidR="0041391E" w14:paraId="25C2D466" w14:textId="77777777">
        <w:tc>
          <w:tcPr>
            <w:tcW w:w="2126" w:type="dxa"/>
          </w:tcPr>
          <w:p w14:paraId="18E4309A" w14:textId="77777777" w:rsidR="0041391E" w:rsidRDefault="00000000">
            <w:r>
              <w:t>LogLoss</w:t>
            </w:r>
          </w:p>
        </w:tc>
        <w:tc>
          <w:tcPr>
            <w:tcW w:w="2126" w:type="dxa"/>
          </w:tcPr>
          <w:p w14:paraId="0529449D" w14:textId="77777777" w:rsidR="0041391E" w:rsidRDefault="00000000">
            <w:r>
              <w:t>0.09869</w:t>
            </w:r>
          </w:p>
        </w:tc>
        <w:tc>
          <w:tcPr>
            <w:tcW w:w="2126" w:type="dxa"/>
          </w:tcPr>
          <w:p w14:paraId="1B39E526" w14:textId="77777777" w:rsidR="0041391E" w:rsidRDefault="00000000">
            <w:r>
              <w:t>0.01123</w:t>
            </w:r>
          </w:p>
        </w:tc>
        <w:tc>
          <w:tcPr>
            <w:tcW w:w="2126" w:type="dxa"/>
          </w:tcPr>
          <w:p w14:paraId="1718996E" w14:textId="77777777" w:rsidR="0041391E" w:rsidRDefault="00000000">
            <w:r>
              <w:t>—</w:t>
            </w:r>
          </w:p>
        </w:tc>
      </w:tr>
      <w:tr w:rsidR="0041391E" w14:paraId="0C23BBC4" w14:textId="77777777">
        <w:tc>
          <w:tcPr>
            <w:tcW w:w="2126" w:type="dxa"/>
          </w:tcPr>
          <w:p w14:paraId="3E5B12D0" w14:textId="77777777" w:rsidR="0041391E" w:rsidRDefault="00000000">
            <w:r>
              <w:t>ROC-AUC</w:t>
            </w:r>
          </w:p>
        </w:tc>
        <w:tc>
          <w:tcPr>
            <w:tcW w:w="2126" w:type="dxa"/>
          </w:tcPr>
          <w:p w14:paraId="46ED9386" w14:textId="77777777" w:rsidR="0041391E" w:rsidRDefault="00000000">
            <w:r>
              <w:t>0.9924</w:t>
            </w:r>
          </w:p>
        </w:tc>
        <w:tc>
          <w:tcPr>
            <w:tcW w:w="2126" w:type="dxa"/>
          </w:tcPr>
          <w:p w14:paraId="23414CFB" w14:textId="77777777" w:rsidR="0041391E" w:rsidRDefault="00000000">
            <w:r>
              <w:t>0.9901</w:t>
            </w:r>
          </w:p>
        </w:tc>
        <w:tc>
          <w:tcPr>
            <w:tcW w:w="2126" w:type="dxa"/>
          </w:tcPr>
          <w:p w14:paraId="1B32EFBC" w14:textId="77777777" w:rsidR="0041391E" w:rsidRDefault="00000000">
            <w:r>
              <w:t>−0,06%</w:t>
            </w:r>
          </w:p>
        </w:tc>
      </w:tr>
      <w:tr w:rsidR="0041391E" w14:paraId="0A353B16" w14:textId="77777777">
        <w:tc>
          <w:tcPr>
            <w:tcW w:w="2126" w:type="dxa"/>
          </w:tcPr>
          <w:p w14:paraId="51E71815" w14:textId="77777777" w:rsidR="0041391E" w:rsidRDefault="00000000">
            <w:r>
              <w:t>PR-AUC</w:t>
            </w:r>
          </w:p>
        </w:tc>
        <w:tc>
          <w:tcPr>
            <w:tcW w:w="2126" w:type="dxa"/>
          </w:tcPr>
          <w:p w14:paraId="2993BB37" w14:textId="77777777" w:rsidR="0041391E" w:rsidRDefault="00000000">
            <w:r>
              <w:t>0.7018</w:t>
            </w:r>
          </w:p>
        </w:tc>
        <w:tc>
          <w:tcPr>
            <w:tcW w:w="2126" w:type="dxa"/>
          </w:tcPr>
          <w:p w14:paraId="238201CD" w14:textId="77777777" w:rsidR="0041391E" w:rsidRDefault="00000000">
            <w:r>
              <w:t>0.6884</w:t>
            </w:r>
          </w:p>
        </w:tc>
        <w:tc>
          <w:tcPr>
            <w:tcW w:w="2126" w:type="dxa"/>
          </w:tcPr>
          <w:p w14:paraId="4D8BE0A0" w14:textId="77777777" w:rsidR="0041391E" w:rsidRDefault="00000000">
            <w:r>
              <w:t>−2,7%</w:t>
            </w:r>
          </w:p>
        </w:tc>
      </w:tr>
    </w:tbl>
    <w:p w14:paraId="3728701E" w14:textId="77777777" w:rsidR="0041391E" w:rsidRDefault="00000000">
      <w:r>
        <w:rPr>
          <w:sz w:val="22"/>
        </w:rPr>
        <w:t xml:space="preserve">O Brier Score caiu 89% sem perda relevante de ROC-AUC. O modelo calibrado passou a ser 2.1× melhor que a baseline trivial de prever a taxa base constante — possível agora </w:t>
      </w:r>
      <w:r>
        <w:rPr>
          <w:sz w:val="22"/>
        </w:rPr>
        <w:lastRenderedPageBreak/>
        <w:t>usar probabilidades absolutas para precificação de manutenção, dimensionamento de capacidade e comunicação executiva ("este equipamento tem 70% de chance de Don't Go nos próximos 60min").</w:t>
      </w:r>
    </w:p>
    <w:p w14:paraId="2562006C" w14:textId="77777777" w:rsidR="0041391E" w:rsidRDefault="00000000">
      <w:pPr>
        <w:jc w:val="center"/>
      </w:pPr>
      <w:r>
        <w:rPr>
          <w:noProof/>
        </w:rPr>
        <w:drawing>
          <wp:inline distT="0" distB="0" distL="0" distR="0" wp14:anchorId="7417C444" wp14:editId="4ED14D4D">
            <wp:extent cx="5486400" cy="23513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onic_calibration.png"/>
                    <pic:cNvPicPr/>
                  </pic:nvPicPr>
                  <pic:blipFill>
                    <a:blip r:embed="rId27"/>
                    <a:stretch>
                      <a:fillRect/>
                    </a:stretch>
                  </pic:blipFill>
                  <pic:spPr>
                    <a:xfrm>
                      <a:off x="0" y="0"/>
                      <a:ext cx="5486400" cy="2351314"/>
                    </a:xfrm>
                    <a:prstGeom prst="rect">
                      <a:avLst/>
                    </a:prstGeom>
                  </pic:spPr>
                </pic:pic>
              </a:graphicData>
            </a:graphic>
          </wp:inline>
        </w:drawing>
      </w:r>
    </w:p>
    <w:p w14:paraId="3BB6FAB0" w14:textId="77777777" w:rsidR="0041391E" w:rsidRDefault="00000000">
      <w:pPr>
        <w:jc w:val="center"/>
      </w:pPr>
      <w:r>
        <w:rPr>
          <w:noProof/>
        </w:rPr>
        <w:drawing>
          <wp:inline distT="0" distB="0" distL="0" distR="0" wp14:anchorId="4E8F72B1" wp14:editId="702FC378">
            <wp:extent cx="4114800"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onic_mapping.png"/>
                    <pic:cNvPicPr/>
                  </pic:nvPicPr>
                  <pic:blipFill>
                    <a:blip r:embed="rId28"/>
                    <a:stretch>
                      <a:fillRect/>
                    </a:stretch>
                  </pic:blipFill>
                  <pic:spPr>
                    <a:xfrm>
                      <a:off x="0" y="0"/>
                      <a:ext cx="4114800" cy="3600450"/>
                    </a:xfrm>
                    <a:prstGeom prst="rect">
                      <a:avLst/>
                    </a:prstGeom>
                  </pic:spPr>
                </pic:pic>
              </a:graphicData>
            </a:graphic>
          </wp:inline>
        </w:drawing>
      </w:r>
    </w:p>
    <w:p w14:paraId="75BC0867" w14:textId="77777777" w:rsidR="0041391E" w:rsidRDefault="00000000">
      <w:r>
        <w:rPr>
          <w:sz w:val="22"/>
        </w:rPr>
        <w:t>O calibrador é serializado em outputs/gold/isotonic_calibrator.pkl e aplicado como pós-processamento de 1 linha após a inferência do LightGBM principal — não requer retreinamento.</w:t>
      </w:r>
    </w:p>
    <w:p w14:paraId="499B48C9" w14:textId="77777777" w:rsidR="0041391E" w:rsidRDefault="00000000">
      <w:pPr>
        <w:pStyle w:val="Ttulo2"/>
      </w:pPr>
      <w:r>
        <w:rPr>
          <w:color w:val="00A650"/>
        </w:rPr>
        <w:t>Detecção Automática de Drift (operacionalização)</w:t>
      </w:r>
    </w:p>
    <w:p w14:paraId="65441A1D" w14:textId="77777777" w:rsidR="0041391E" w:rsidRDefault="00000000">
      <w:r>
        <w:rPr>
          <w:sz w:val="22"/>
        </w:rPr>
        <w:t xml:space="preserve">O experimento Sprint 5 demonstrou empiricamente que a distribuição dos dados varia substancialmente entre meses (variação de 600× na taxa DG da escavadeira). Em </w:t>
      </w:r>
      <w:r>
        <w:rPr>
          <w:sz w:val="22"/>
        </w:rPr>
        <w:lastRenderedPageBreak/>
        <w:t>produção, isso exige um detector automático que dispare retreinamento quando o desempenho do modelo degradar. Implementamos dois detectores online clássicos avaliados sobre as séries mensais Jan-Jun/2025:</w:t>
      </w:r>
    </w:p>
    <w:p w14:paraId="00AAB53D" w14:textId="77777777" w:rsidR="0041391E" w:rsidRDefault="00000000">
      <w:pPr>
        <w:pStyle w:val="Commarcadores"/>
      </w:pPr>
      <w:r>
        <w:t>Page-Hinkley sobre a taxa observada de Don't Go (KPI primário, requer label).</w:t>
      </w:r>
    </w:p>
    <w:p w14:paraId="2FF78B73" w14:textId="77777777" w:rsidR="0041391E" w:rsidRDefault="00000000">
      <w:pPr>
        <w:pStyle w:val="Commarcadores"/>
      </w:pPr>
      <w:r>
        <w:t>Page-Hinkley sobre o score médio do LightGBM (proxy, disponível em tempo real).</w:t>
      </w:r>
    </w:p>
    <w:p w14:paraId="46AD8DA6" w14:textId="77777777" w:rsidR="0041391E" w:rsidRDefault="00000000">
      <w:pPr>
        <w:pStyle w:val="Commarcadores"/>
      </w:pPr>
      <w:r>
        <w:t>Kolmogorov-Smirnov 2-sample entre distribuições de score de meses consecutivos (detecta mudança de forma, não só de média).</w:t>
      </w:r>
    </w:p>
    <w:p w14:paraId="0B1FFA9A" w14:textId="77777777" w:rsidR="0041391E" w:rsidRDefault="00000000">
      <w:r>
        <w:rPr>
          <w:sz w:val="22"/>
        </w:rPr>
        <w:t>Resultado por frota — meses em que cada detector dispararia alerta:</w:t>
      </w:r>
    </w:p>
    <w:tbl>
      <w:tblPr>
        <w:tblStyle w:val="Tabelacomgrade"/>
        <w:tblW w:w="0" w:type="auto"/>
        <w:tblLook w:val="04A0" w:firstRow="1" w:lastRow="0" w:firstColumn="1" w:lastColumn="0" w:noHBand="0" w:noVBand="1"/>
      </w:tblPr>
      <w:tblGrid>
        <w:gridCol w:w="2832"/>
        <w:gridCol w:w="2831"/>
        <w:gridCol w:w="2831"/>
      </w:tblGrid>
      <w:tr w:rsidR="0041391E" w14:paraId="54879038" w14:textId="77777777">
        <w:tc>
          <w:tcPr>
            <w:tcW w:w="2835" w:type="dxa"/>
          </w:tcPr>
          <w:p w14:paraId="64DDA748" w14:textId="77777777" w:rsidR="0041391E" w:rsidRDefault="00000000">
            <w:r>
              <w:rPr>
                <w:b/>
              </w:rPr>
              <w:t>Frota</w:t>
            </w:r>
          </w:p>
        </w:tc>
        <w:tc>
          <w:tcPr>
            <w:tcW w:w="2835" w:type="dxa"/>
          </w:tcPr>
          <w:p w14:paraId="26675DFC" w14:textId="77777777" w:rsidR="0041391E" w:rsidRDefault="00000000">
            <w:r>
              <w:rPr>
                <w:b/>
              </w:rPr>
              <w:t>Drift na Taxa DG (label)</w:t>
            </w:r>
          </w:p>
        </w:tc>
        <w:tc>
          <w:tcPr>
            <w:tcW w:w="2835" w:type="dxa"/>
          </w:tcPr>
          <w:p w14:paraId="668D4471" w14:textId="77777777" w:rsidR="0041391E" w:rsidRDefault="00000000">
            <w:r>
              <w:rPr>
                <w:b/>
              </w:rPr>
              <w:t>Drift no Score Médio</w:t>
            </w:r>
          </w:p>
        </w:tc>
      </w:tr>
      <w:tr w:rsidR="0041391E" w14:paraId="42CCEDE9" w14:textId="77777777">
        <w:tc>
          <w:tcPr>
            <w:tcW w:w="2835" w:type="dxa"/>
          </w:tcPr>
          <w:p w14:paraId="6FB4A722" w14:textId="77777777" w:rsidR="0041391E" w:rsidRDefault="00000000">
            <w:r>
              <w:t>793-D 2S</w:t>
            </w:r>
          </w:p>
        </w:tc>
        <w:tc>
          <w:tcPr>
            <w:tcW w:w="2835" w:type="dxa"/>
          </w:tcPr>
          <w:p w14:paraId="007CA7AF" w14:textId="77777777" w:rsidR="0041391E" w:rsidRDefault="00000000">
            <w:r>
              <w:t>Fev, Mar, Abr, Mai</w:t>
            </w:r>
          </w:p>
        </w:tc>
        <w:tc>
          <w:tcPr>
            <w:tcW w:w="2835" w:type="dxa"/>
          </w:tcPr>
          <w:p w14:paraId="4939A071" w14:textId="77777777" w:rsidR="0041391E" w:rsidRDefault="00000000">
            <w:r>
              <w:t>Fev, Mar, Abr, Mai, Jun</w:t>
            </w:r>
          </w:p>
        </w:tc>
      </w:tr>
      <w:tr w:rsidR="0041391E" w14:paraId="3E867996" w14:textId="77777777">
        <w:tc>
          <w:tcPr>
            <w:tcW w:w="2835" w:type="dxa"/>
          </w:tcPr>
          <w:p w14:paraId="4ACFE74C" w14:textId="77777777" w:rsidR="0041391E" w:rsidRDefault="00000000">
            <w:r>
              <w:t>793-D 3S</w:t>
            </w:r>
          </w:p>
        </w:tc>
        <w:tc>
          <w:tcPr>
            <w:tcW w:w="2835" w:type="dxa"/>
          </w:tcPr>
          <w:p w14:paraId="24E93EC7" w14:textId="77777777" w:rsidR="0041391E" w:rsidRDefault="00000000">
            <w:r>
              <w:t>—</w:t>
            </w:r>
          </w:p>
        </w:tc>
        <w:tc>
          <w:tcPr>
            <w:tcW w:w="2835" w:type="dxa"/>
          </w:tcPr>
          <w:p w14:paraId="231A2EEA" w14:textId="77777777" w:rsidR="0041391E" w:rsidRDefault="00000000">
            <w:r>
              <w:t>Fev</w:t>
            </w:r>
          </w:p>
        </w:tc>
      </w:tr>
      <w:tr w:rsidR="0041391E" w14:paraId="255C1982" w14:textId="77777777">
        <w:tc>
          <w:tcPr>
            <w:tcW w:w="2835" w:type="dxa"/>
          </w:tcPr>
          <w:p w14:paraId="47F33A45" w14:textId="77777777" w:rsidR="0041391E" w:rsidRDefault="00000000">
            <w:r>
              <w:t>793-D 4S</w:t>
            </w:r>
          </w:p>
        </w:tc>
        <w:tc>
          <w:tcPr>
            <w:tcW w:w="2835" w:type="dxa"/>
          </w:tcPr>
          <w:p w14:paraId="590F4D8B" w14:textId="77777777" w:rsidR="0041391E" w:rsidRDefault="00000000">
            <w:r>
              <w:t>—</w:t>
            </w:r>
          </w:p>
        </w:tc>
        <w:tc>
          <w:tcPr>
            <w:tcW w:w="2835" w:type="dxa"/>
          </w:tcPr>
          <w:p w14:paraId="3B1EBD97" w14:textId="77777777" w:rsidR="0041391E" w:rsidRDefault="00000000">
            <w:r>
              <w:t>—</w:t>
            </w:r>
          </w:p>
        </w:tc>
      </w:tr>
      <w:tr w:rsidR="0041391E" w14:paraId="2CB7A6D6" w14:textId="77777777">
        <w:tc>
          <w:tcPr>
            <w:tcW w:w="2835" w:type="dxa"/>
          </w:tcPr>
          <w:p w14:paraId="594B46EC" w14:textId="77777777" w:rsidR="0041391E" w:rsidRDefault="00000000">
            <w:r>
              <w:t>793-D 5S</w:t>
            </w:r>
          </w:p>
        </w:tc>
        <w:tc>
          <w:tcPr>
            <w:tcW w:w="2835" w:type="dxa"/>
          </w:tcPr>
          <w:p w14:paraId="37ECBC81" w14:textId="77777777" w:rsidR="0041391E" w:rsidRDefault="00000000">
            <w:r>
              <w:t>Fev, Mar</w:t>
            </w:r>
          </w:p>
        </w:tc>
        <w:tc>
          <w:tcPr>
            <w:tcW w:w="2835" w:type="dxa"/>
          </w:tcPr>
          <w:p w14:paraId="10086281" w14:textId="77777777" w:rsidR="0041391E" w:rsidRDefault="00000000">
            <w:r>
              <w:t>—</w:t>
            </w:r>
          </w:p>
        </w:tc>
      </w:tr>
      <w:tr w:rsidR="0041391E" w14:paraId="30A352DE" w14:textId="77777777">
        <w:tc>
          <w:tcPr>
            <w:tcW w:w="2835" w:type="dxa"/>
          </w:tcPr>
          <w:p w14:paraId="1C882D85" w14:textId="77777777" w:rsidR="0041391E" w:rsidRDefault="00000000">
            <w:r>
              <w:t>LeTourneau L 1850</w:t>
            </w:r>
          </w:p>
        </w:tc>
        <w:tc>
          <w:tcPr>
            <w:tcW w:w="2835" w:type="dxa"/>
          </w:tcPr>
          <w:p w14:paraId="2F470FA0" w14:textId="77777777" w:rsidR="0041391E" w:rsidRDefault="00000000">
            <w:r>
              <w:t>—</w:t>
            </w:r>
          </w:p>
        </w:tc>
        <w:tc>
          <w:tcPr>
            <w:tcW w:w="2835" w:type="dxa"/>
          </w:tcPr>
          <w:p w14:paraId="542F2B77" w14:textId="77777777" w:rsidR="0041391E" w:rsidRDefault="00000000">
            <w:r>
              <w:t>—</w:t>
            </w:r>
          </w:p>
        </w:tc>
      </w:tr>
    </w:tbl>
    <w:p w14:paraId="04AED1F0" w14:textId="77777777" w:rsidR="0041391E" w:rsidRDefault="00000000">
      <w:pPr>
        <w:jc w:val="center"/>
      </w:pPr>
      <w:r>
        <w:rPr>
          <w:noProof/>
        </w:rPr>
        <w:lastRenderedPageBreak/>
        <w:drawing>
          <wp:inline distT="0" distB="0" distL="0" distR="0" wp14:anchorId="736AC442" wp14:editId="61F806F2">
            <wp:extent cx="5943600" cy="6368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detection_by_fleet.png"/>
                    <pic:cNvPicPr/>
                  </pic:nvPicPr>
                  <pic:blipFill>
                    <a:blip r:embed="rId29"/>
                    <a:stretch>
                      <a:fillRect/>
                    </a:stretch>
                  </pic:blipFill>
                  <pic:spPr>
                    <a:xfrm>
                      <a:off x="0" y="0"/>
                      <a:ext cx="5943600" cy="6368143"/>
                    </a:xfrm>
                    <a:prstGeom prst="rect">
                      <a:avLst/>
                    </a:prstGeom>
                  </pic:spPr>
                </pic:pic>
              </a:graphicData>
            </a:graphic>
          </wp:inline>
        </w:drawing>
      </w:r>
    </w:p>
    <w:p w14:paraId="41B89C02" w14:textId="77777777" w:rsidR="0041391E" w:rsidRDefault="00000000">
      <w:pPr>
        <w:jc w:val="center"/>
      </w:pPr>
      <w:r>
        <w:rPr>
          <w:noProof/>
        </w:rPr>
        <w:lastRenderedPageBreak/>
        <w:drawing>
          <wp:inline distT="0" distB="0" distL="0" distR="0" wp14:anchorId="032F4C35" wp14:editId="488B3C02">
            <wp:extent cx="5486400" cy="24938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ks_heatmap.png"/>
                    <pic:cNvPicPr/>
                  </pic:nvPicPr>
                  <pic:blipFill>
                    <a:blip r:embed="rId30"/>
                    <a:stretch>
                      <a:fillRect/>
                    </a:stretch>
                  </pic:blipFill>
                  <pic:spPr>
                    <a:xfrm>
                      <a:off x="0" y="0"/>
                      <a:ext cx="5486400" cy="2493818"/>
                    </a:xfrm>
                    <a:prstGeom prst="rect">
                      <a:avLst/>
                    </a:prstGeom>
                  </pic:spPr>
                </pic:pic>
              </a:graphicData>
            </a:graphic>
          </wp:inline>
        </w:drawing>
      </w:r>
    </w:p>
    <w:p w14:paraId="6245DEED" w14:textId="77777777" w:rsidR="0041391E" w:rsidRDefault="00000000">
      <w:r>
        <w:rPr>
          <w:sz w:val="22"/>
        </w:rPr>
        <w:t>Achados operacionais: (1) 793-D 2S mostra alta volatilidade — detector dispara em quase todos os meses; frota com perfil operacional instável que requer monitoramento dedicado. (2) 793-D 4S é estável — sem drift detectado. (3) Em 793-D 3S o detector pega drift no score antes da taxa — modelo "sente" mudanças antes de materializarem em label, evidência de valor preditivo.</w:t>
      </w:r>
    </w:p>
    <w:p w14:paraId="2D862103" w14:textId="77777777" w:rsidR="0041391E" w:rsidRDefault="00000000">
      <w:r>
        <w:rPr>
          <w:sz w:val="22"/>
        </w:rPr>
        <w:t xml:space="preserve">Achado metodológico: o Page-Hinkley com threshold absoluto subestima drift em classes raras. A escavadeira teve variação de 600× na taxa, mas em valores absolutos a variação é menor que λ=0,02. A solução é threshold relativo por frota — λ_fleet = </w:t>
      </w:r>
      <w:proofErr w:type="gramStart"/>
      <w:r>
        <w:rPr>
          <w:sz w:val="22"/>
        </w:rPr>
        <w:t>max(</w:t>
      </w:r>
      <w:proofErr w:type="gramEnd"/>
      <w:r>
        <w:rPr>
          <w:sz w:val="22"/>
        </w:rPr>
        <w:t>0,005, base_rate × 5) — implementação simples que torna o sistema sensível a classes minoritárias. O Kolmogorov-Smirnov com threshold 0,3 (revisar) e 0,5 (</w:t>
      </w:r>
      <w:proofErr w:type="gramStart"/>
      <w:r>
        <w:rPr>
          <w:sz w:val="22"/>
        </w:rPr>
        <w:t>re-treinar</w:t>
      </w:r>
      <w:proofErr w:type="gramEnd"/>
      <w:r>
        <w:rPr>
          <w:sz w:val="22"/>
        </w:rPr>
        <w:t>) já capturaria todas as transições problemáticas no heatmap.</w:t>
      </w:r>
    </w:p>
    <w:p w14:paraId="0DAD2DAF" w14:textId="77777777" w:rsidR="0041391E" w:rsidRDefault="00000000">
      <w:pPr>
        <w:pStyle w:val="Ttulo2"/>
      </w:pPr>
      <w:r>
        <w:rPr>
          <w:color w:val="00A650"/>
        </w:rPr>
        <w:t>Política de Decisão por Frota (otimização operacional)</w:t>
      </w:r>
    </w:p>
    <w:p w14:paraId="47BE51E3" w14:textId="77777777" w:rsidR="0041391E" w:rsidRDefault="00000000">
      <w:r>
        <w:rPr>
          <w:sz w:val="22"/>
        </w:rPr>
        <w:t>A análise de custo do Sprint 2 estabeleceu um threshold global custo-ótimo de 0,51. Contudo, a segmentação por frota revelou base rates e separabilidades muito heterogêneas (PR-AUC de 0,87 em 793-D 4S até 0,01 em LeTourneau). Um único ponto de corte é, portanto, subótimo. Calibramos um threshold custo-ótimo independente por frota sobre a validação (Mai/2025) e o aplicamos ao teste (Jun/2025), produzindo uma tabela de decisão operacional diretamente deployável:</w:t>
      </w:r>
    </w:p>
    <w:tbl>
      <w:tblPr>
        <w:tblStyle w:val="Tabelacomgrade"/>
        <w:tblW w:w="0" w:type="auto"/>
        <w:tblLook w:val="04A0" w:firstRow="1" w:lastRow="0" w:firstColumn="1" w:lastColumn="0" w:noHBand="0" w:noVBand="1"/>
      </w:tblPr>
      <w:tblGrid>
        <w:gridCol w:w="1407"/>
        <w:gridCol w:w="1307"/>
        <w:gridCol w:w="983"/>
        <w:gridCol w:w="1058"/>
        <w:gridCol w:w="909"/>
        <w:gridCol w:w="909"/>
        <w:gridCol w:w="971"/>
        <w:gridCol w:w="950"/>
      </w:tblGrid>
      <w:tr w:rsidR="0041391E" w14:paraId="3DAA3FC2" w14:textId="77777777">
        <w:tc>
          <w:tcPr>
            <w:tcW w:w="1063" w:type="dxa"/>
          </w:tcPr>
          <w:p w14:paraId="6B585DF5" w14:textId="77777777" w:rsidR="0041391E" w:rsidRDefault="00000000">
            <w:r>
              <w:rPr>
                <w:b/>
              </w:rPr>
              <w:t>Frota</w:t>
            </w:r>
          </w:p>
        </w:tc>
        <w:tc>
          <w:tcPr>
            <w:tcW w:w="1063" w:type="dxa"/>
          </w:tcPr>
          <w:p w14:paraId="381980CE" w14:textId="77777777" w:rsidR="0041391E" w:rsidRDefault="00000000">
            <w:r>
              <w:rPr>
                <w:b/>
              </w:rPr>
              <w:t>Threshold</w:t>
            </w:r>
          </w:p>
        </w:tc>
        <w:tc>
          <w:tcPr>
            <w:tcW w:w="1063" w:type="dxa"/>
          </w:tcPr>
          <w:p w14:paraId="456F41F7" w14:textId="77777777" w:rsidR="0041391E" w:rsidRDefault="00000000">
            <w:r>
              <w:rPr>
                <w:b/>
              </w:rPr>
              <w:t>TP</w:t>
            </w:r>
          </w:p>
        </w:tc>
        <w:tc>
          <w:tcPr>
            <w:tcW w:w="1063" w:type="dxa"/>
          </w:tcPr>
          <w:p w14:paraId="5842867B" w14:textId="77777777" w:rsidR="0041391E" w:rsidRDefault="00000000">
            <w:r>
              <w:rPr>
                <w:b/>
              </w:rPr>
              <w:t>FP</w:t>
            </w:r>
          </w:p>
        </w:tc>
        <w:tc>
          <w:tcPr>
            <w:tcW w:w="1063" w:type="dxa"/>
          </w:tcPr>
          <w:p w14:paraId="0B2E1027" w14:textId="77777777" w:rsidR="0041391E" w:rsidRDefault="00000000">
            <w:r>
              <w:rPr>
                <w:b/>
              </w:rPr>
              <w:t>FN</w:t>
            </w:r>
          </w:p>
        </w:tc>
        <w:tc>
          <w:tcPr>
            <w:tcW w:w="1063" w:type="dxa"/>
          </w:tcPr>
          <w:p w14:paraId="012E5820" w14:textId="77777777" w:rsidR="0041391E" w:rsidRDefault="00000000">
            <w:r>
              <w:rPr>
                <w:b/>
              </w:rPr>
              <w:t>F1</w:t>
            </w:r>
          </w:p>
        </w:tc>
        <w:tc>
          <w:tcPr>
            <w:tcW w:w="1063" w:type="dxa"/>
          </w:tcPr>
          <w:p w14:paraId="69F780B0" w14:textId="77777777" w:rsidR="0041391E" w:rsidRDefault="00000000">
            <w:r>
              <w:rPr>
                <w:b/>
              </w:rPr>
              <w:t>Recall</w:t>
            </w:r>
          </w:p>
        </w:tc>
        <w:tc>
          <w:tcPr>
            <w:tcW w:w="1063" w:type="dxa"/>
          </w:tcPr>
          <w:p w14:paraId="5710E190" w14:textId="77777777" w:rsidR="0041391E" w:rsidRDefault="00000000">
            <w:r>
              <w:rPr>
                <w:b/>
              </w:rPr>
              <w:t>Custo (R$ M)</w:t>
            </w:r>
          </w:p>
        </w:tc>
      </w:tr>
      <w:tr w:rsidR="0041391E" w14:paraId="29ACB7FA" w14:textId="77777777">
        <w:tc>
          <w:tcPr>
            <w:tcW w:w="1063" w:type="dxa"/>
          </w:tcPr>
          <w:p w14:paraId="475CC546" w14:textId="77777777" w:rsidR="0041391E" w:rsidRDefault="00000000">
            <w:r>
              <w:t>793-D 2S</w:t>
            </w:r>
          </w:p>
        </w:tc>
        <w:tc>
          <w:tcPr>
            <w:tcW w:w="1063" w:type="dxa"/>
          </w:tcPr>
          <w:p w14:paraId="4D08F96D" w14:textId="77777777" w:rsidR="0041391E" w:rsidRDefault="00000000">
            <w:r>
              <w:t>0.90</w:t>
            </w:r>
          </w:p>
        </w:tc>
        <w:tc>
          <w:tcPr>
            <w:tcW w:w="1063" w:type="dxa"/>
          </w:tcPr>
          <w:p w14:paraId="6C55B31F" w14:textId="77777777" w:rsidR="0041391E" w:rsidRDefault="00000000">
            <w:r>
              <w:t>467</w:t>
            </w:r>
          </w:p>
        </w:tc>
        <w:tc>
          <w:tcPr>
            <w:tcW w:w="1063" w:type="dxa"/>
          </w:tcPr>
          <w:p w14:paraId="2EC59503" w14:textId="77777777" w:rsidR="0041391E" w:rsidRDefault="00000000">
            <w:r>
              <w:t>15.338</w:t>
            </w:r>
          </w:p>
        </w:tc>
        <w:tc>
          <w:tcPr>
            <w:tcW w:w="1063" w:type="dxa"/>
          </w:tcPr>
          <w:p w14:paraId="6CF26B87" w14:textId="77777777" w:rsidR="0041391E" w:rsidRDefault="00000000">
            <w:r>
              <w:t>381</w:t>
            </w:r>
          </w:p>
        </w:tc>
        <w:tc>
          <w:tcPr>
            <w:tcW w:w="1063" w:type="dxa"/>
          </w:tcPr>
          <w:p w14:paraId="2B141946" w14:textId="77777777" w:rsidR="0041391E" w:rsidRDefault="00000000">
            <w:r>
              <w:t>0,056</w:t>
            </w:r>
          </w:p>
        </w:tc>
        <w:tc>
          <w:tcPr>
            <w:tcW w:w="1063" w:type="dxa"/>
          </w:tcPr>
          <w:p w14:paraId="3D1A5664" w14:textId="77777777" w:rsidR="0041391E" w:rsidRDefault="00000000">
            <w:r>
              <w:t>0,55</w:t>
            </w:r>
          </w:p>
        </w:tc>
        <w:tc>
          <w:tcPr>
            <w:tcW w:w="1063" w:type="dxa"/>
          </w:tcPr>
          <w:p w14:paraId="36710A81" w14:textId="77777777" w:rsidR="0041391E" w:rsidRDefault="00000000">
            <w:r>
              <w:t>31,3</w:t>
            </w:r>
          </w:p>
        </w:tc>
      </w:tr>
      <w:tr w:rsidR="0041391E" w14:paraId="7CD187AD" w14:textId="77777777">
        <w:tc>
          <w:tcPr>
            <w:tcW w:w="1063" w:type="dxa"/>
          </w:tcPr>
          <w:p w14:paraId="621AC5BD" w14:textId="77777777" w:rsidR="0041391E" w:rsidRDefault="00000000">
            <w:r>
              <w:t>793-D 3S</w:t>
            </w:r>
          </w:p>
        </w:tc>
        <w:tc>
          <w:tcPr>
            <w:tcW w:w="1063" w:type="dxa"/>
          </w:tcPr>
          <w:p w14:paraId="3820CE49" w14:textId="77777777" w:rsidR="0041391E" w:rsidRDefault="00000000">
            <w:r>
              <w:t>0.75</w:t>
            </w:r>
          </w:p>
        </w:tc>
        <w:tc>
          <w:tcPr>
            <w:tcW w:w="1063" w:type="dxa"/>
          </w:tcPr>
          <w:p w14:paraId="5D968C34" w14:textId="77777777" w:rsidR="0041391E" w:rsidRDefault="00000000">
            <w:r>
              <w:t>1.658</w:t>
            </w:r>
          </w:p>
        </w:tc>
        <w:tc>
          <w:tcPr>
            <w:tcW w:w="1063" w:type="dxa"/>
          </w:tcPr>
          <w:p w14:paraId="738D7DE1" w14:textId="77777777" w:rsidR="0041391E" w:rsidRDefault="00000000">
            <w:r>
              <w:t>11.852</w:t>
            </w:r>
          </w:p>
        </w:tc>
        <w:tc>
          <w:tcPr>
            <w:tcW w:w="1063" w:type="dxa"/>
          </w:tcPr>
          <w:p w14:paraId="16231C86" w14:textId="77777777" w:rsidR="0041391E" w:rsidRDefault="00000000">
            <w:r>
              <w:t>521</w:t>
            </w:r>
          </w:p>
        </w:tc>
        <w:tc>
          <w:tcPr>
            <w:tcW w:w="1063" w:type="dxa"/>
          </w:tcPr>
          <w:p w14:paraId="5C09F6DA" w14:textId="77777777" w:rsidR="0041391E" w:rsidRDefault="00000000">
            <w:r>
              <w:t>0,211</w:t>
            </w:r>
          </w:p>
        </w:tc>
        <w:tc>
          <w:tcPr>
            <w:tcW w:w="1063" w:type="dxa"/>
          </w:tcPr>
          <w:p w14:paraId="054FEF8D" w14:textId="77777777" w:rsidR="0041391E" w:rsidRDefault="00000000">
            <w:r>
              <w:t>0,76</w:t>
            </w:r>
          </w:p>
        </w:tc>
        <w:tc>
          <w:tcPr>
            <w:tcW w:w="1063" w:type="dxa"/>
          </w:tcPr>
          <w:p w14:paraId="66A5AC58" w14:textId="77777777" w:rsidR="0041391E" w:rsidRDefault="00000000">
            <w:r>
              <w:t>35,5</w:t>
            </w:r>
          </w:p>
        </w:tc>
      </w:tr>
      <w:tr w:rsidR="0041391E" w14:paraId="058B37A3" w14:textId="77777777">
        <w:tc>
          <w:tcPr>
            <w:tcW w:w="1063" w:type="dxa"/>
          </w:tcPr>
          <w:p w14:paraId="0D4F04A4" w14:textId="77777777" w:rsidR="0041391E" w:rsidRDefault="00000000">
            <w:r>
              <w:t>793-D 4S</w:t>
            </w:r>
          </w:p>
        </w:tc>
        <w:tc>
          <w:tcPr>
            <w:tcW w:w="1063" w:type="dxa"/>
          </w:tcPr>
          <w:p w14:paraId="2B71C6BF" w14:textId="77777777" w:rsidR="0041391E" w:rsidRDefault="00000000">
            <w:r>
              <w:t>0.84</w:t>
            </w:r>
          </w:p>
        </w:tc>
        <w:tc>
          <w:tcPr>
            <w:tcW w:w="1063" w:type="dxa"/>
          </w:tcPr>
          <w:p w14:paraId="46E24595" w14:textId="77777777" w:rsidR="0041391E" w:rsidRDefault="00000000">
            <w:r>
              <w:t>13.858</w:t>
            </w:r>
          </w:p>
        </w:tc>
        <w:tc>
          <w:tcPr>
            <w:tcW w:w="1063" w:type="dxa"/>
          </w:tcPr>
          <w:p w14:paraId="719447CF" w14:textId="77777777" w:rsidR="0041391E" w:rsidRDefault="00000000">
            <w:r>
              <w:t>35.261</w:t>
            </w:r>
          </w:p>
        </w:tc>
        <w:tc>
          <w:tcPr>
            <w:tcW w:w="1063" w:type="dxa"/>
          </w:tcPr>
          <w:p w14:paraId="6093B281" w14:textId="77777777" w:rsidR="0041391E" w:rsidRDefault="00000000">
            <w:r>
              <w:t>1.081</w:t>
            </w:r>
          </w:p>
        </w:tc>
        <w:tc>
          <w:tcPr>
            <w:tcW w:w="1063" w:type="dxa"/>
          </w:tcPr>
          <w:p w14:paraId="1D33E4B1" w14:textId="77777777" w:rsidR="0041391E" w:rsidRDefault="00000000">
            <w:r>
              <w:t>0,433</w:t>
            </w:r>
          </w:p>
        </w:tc>
        <w:tc>
          <w:tcPr>
            <w:tcW w:w="1063" w:type="dxa"/>
          </w:tcPr>
          <w:p w14:paraId="6AD92E5E" w14:textId="77777777" w:rsidR="0041391E" w:rsidRDefault="00000000">
            <w:r>
              <w:t>0,93</w:t>
            </w:r>
          </w:p>
        </w:tc>
        <w:tc>
          <w:tcPr>
            <w:tcW w:w="1063" w:type="dxa"/>
          </w:tcPr>
          <w:p w14:paraId="28D4C4B6" w14:textId="77777777" w:rsidR="0041391E" w:rsidRDefault="00000000">
            <w:r>
              <w:t>82,3</w:t>
            </w:r>
          </w:p>
        </w:tc>
      </w:tr>
      <w:tr w:rsidR="0041391E" w14:paraId="4ABADF99" w14:textId="77777777">
        <w:tc>
          <w:tcPr>
            <w:tcW w:w="1063" w:type="dxa"/>
          </w:tcPr>
          <w:p w14:paraId="48E22090" w14:textId="77777777" w:rsidR="0041391E" w:rsidRDefault="00000000">
            <w:r>
              <w:t>793-D 5S</w:t>
            </w:r>
          </w:p>
        </w:tc>
        <w:tc>
          <w:tcPr>
            <w:tcW w:w="1063" w:type="dxa"/>
          </w:tcPr>
          <w:p w14:paraId="2607FE91" w14:textId="77777777" w:rsidR="0041391E" w:rsidRDefault="00000000">
            <w:r>
              <w:t>0.69</w:t>
            </w:r>
          </w:p>
        </w:tc>
        <w:tc>
          <w:tcPr>
            <w:tcW w:w="1063" w:type="dxa"/>
          </w:tcPr>
          <w:p w14:paraId="1BBDDABE" w14:textId="77777777" w:rsidR="0041391E" w:rsidRDefault="00000000">
            <w:r>
              <w:t>15.714</w:t>
            </w:r>
          </w:p>
        </w:tc>
        <w:tc>
          <w:tcPr>
            <w:tcW w:w="1063" w:type="dxa"/>
          </w:tcPr>
          <w:p w14:paraId="5D7D6B3C" w14:textId="77777777" w:rsidR="0041391E" w:rsidRDefault="00000000">
            <w:r>
              <w:t>172.181</w:t>
            </w:r>
          </w:p>
        </w:tc>
        <w:tc>
          <w:tcPr>
            <w:tcW w:w="1063" w:type="dxa"/>
          </w:tcPr>
          <w:p w14:paraId="2F87D030" w14:textId="77777777" w:rsidR="0041391E" w:rsidRDefault="00000000">
            <w:r>
              <w:t>1.361</w:t>
            </w:r>
          </w:p>
        </w:tc>
        <w:tc>
          <w:tcPr>
            <w:tcW w:w="1063" w:type="dxa"/>
          </w:tcPr>
          <w:p w14:paraId="084A90CA" w14:textId="77777777" w:rsidR="0041391E" w:rsidRDefault="00000000">
            <w:r>
              <w:t>0,153</w:t>
            </w:r>
          </w:p>
        </w:tc>
        <w:tc>
          <w:tcPr>
            <w:tcW w:w="1063" w:type="dxa"/>
          </w:tcPr>
          <w:p w14:paraId="2FA15692" w14:textId="77777777" w:rsidR="0041391E" w:rsidRDefault="00000000">
            <w:r>
              <w:t>0,92</w:t>
            </w:r>
          </w:p>
        </w:tc>
        <w:tc>
          <w:tcPr>
            <w:tcW w:w="1063" w:type="dxa"/>
          </w:tcPr>
          <w:p w14:paraId="5B82F9ED" w14:textId="77777777" w:rsidR="0041391E" w:rsidRDefault="00000000">
            <w:r>
              <w:t>205,8</w:t>
            </w:r>
          </w:p>
        </w:tc>
      </w:tr>
      <w:tr w:rsidR="0041391E" w14:paraId="6F295084" w14:textId="77777777">
        <w:tc>
          <w:tcPr>
            <w:tcW w:w="1063" w:type="dxa"/>
          </w:tcPr>
          <w:p w14:paraId="7E20DD00" w14:textId="77777777" w:rsidR="0041391E" w:rsidRDefault="00000000">
            <w:r>
              <w:t>LeTourneau L 1850</w:t>
            </w:r>
          </w:p>
        </w:tc>
        <w:tc>
          <w:tcPr>
            <w:tcW w:w="1063" w:type="dxa"/>
          </w:tcPr>
          <w:p w14:paraId="4DCB42D5" w14:textId="77777777" w:rsidR="0041391E" w:rsidRDefault="00000000">
            <w:r>
              <w:t>0.16</w:t>
            </w:r>
          </w:p>
        </w:tc>
        <w:tc>
          <w:tcPr>
            <w:tcW w:w="1063" w:type="dxa"/>
          </w:tcPr>
          <w:p w14:paraId="09CFCCB5" w14:textId="77777777" w:rsidR="0041391E" w:rsidRDefault="00000000">
            <w:r>
              <w:t>22</w:t>
            </w:r>
          </w:p>
        </w:tc>
        <w:tc>
          <w:tcPr>
            <w:tcW w:w="1063" w:type="dxa"/>
          </w:tcPr>
          <w:p w14:paraId="03ED01BE" w14:textId="77777777" w:rsidR="0041391E" w:rsidRDefault="00000000">
            <w:r>
              <w:t>4.184</w:t>
            </w:r>
          </w:p>
        </w:tc>
        <w:tc>
          <w:tcPr>
            <w:tcW w:w="1063" w:type="dxa"/>
          </w:tcPr>
          <w:p w14:paraId="36687C2A" w14:textId="77777777" w:rsidR="0041391E" w:rsidRDefault="00000000">
            <w:r>
              <w:t>140</w:t>
            </w:r>
          </w:p>
        </w:tc>
        <w:tc>
          <w:tcPr>
            <w:tcW w:w="1063" w:type="dxa"/>
          </w:tcPr>
          <w:p w14:paraId="61701C31" w14:textId="77777777" w:rsidR="0041391E" w:rsidRDefault="00000000">
            <w:r>
              <w:t>0,010</w:t>
            </w:r>
          </w:p>
        </w:tc>
        <w:tc>
          <w:tcPr>
            <w:tcW w:w="1063" w:type="dxa"/>
          </w:tcPr>
          <w:p w14:paraId="24F661D6" w14:textId="77777777" w:rsidR="0041391E" w:rsidRDefault="00000000">
            <w:r>
              <w:t>0,14</w:t>
            </w:r>
          </w:p>
        </w:tc>
        <w:tc>
          <w:tcPr>
            <w:tcW w:w="1063" w:type="dxa"/>
          </w:tcPr>
          <w:p w14:paraId="1B142703" w14:textId="77777777" w:rsidR="0041391E" w:rsidRDefault="00000000">
            <w:r>
              <w:t>10,3</w:t>
            </w:r>
          </w:p>
        </w:tc>
      </w:tr>
    </w:tbl>
    <w:p w14:paraId="1F02BB29" w14:textId="77777777" w:rsidR="0041391E" w:rsidRDefault="00000000">
      <w:pPr>
        <w:jc w:val="center"/>
      </w:pPr>
      <w:r>
        <w:rPr>
          <w:noProof/>
        </w:rPr>
        <w:lastRenderedPageBreak/>
        <w:drawing>
          <wp:inline distT="0" distB="0" distL="0" distR="0" wp14:anchorId="2089FFC2" wp14:editId="69257696">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_threshold_policy.png"/>
                    <pic:cNvPicPr/>
                  </pic:nvPicPr>
                  <pic:blipFill>
                    <a:blip r:embed="rId31"/>
                    <a:stretch>
                      <a:fillRect/>
                    </a:stretch>
                  </pic:blipFill>
                  <pic:spPr>
                    <a:xfrm>
                      <a:off x="0" y="0"/>
                      <a:ext cx="5486400" cy="3291840"/>
                    </a:xfrm>
                    <a:prstGeom prst="rect">
                      <a:avLst/>
                    </a:prstGeom>
                  </pic:spPr>
                </pic:pic>
              </a:graphicData>
            </a:graphic>
          </wp:inline>
        </w:drawing>
      </w:r>
    </w:p>
    <w:p w14:paraId="46D2DA41" w14:textId="77777777" w:rsidR="0041391E" w:rsidRDefault="00000000">
      <w:r>
        <w:rPr>
          <w:sz w:val="22"/>
        </w:rPr>
        <w:t>A política por frota reduz o custo operacional total de R$373,1M (threshold único) para R$365,3M — economia adicional de R$7,8M (+2,1%) sobre o ganho já demonstrado no Sprint 2. Mais relevante que o ganho de custo: o F1 agregado sobe de 0,159 para 0,207 (+31% relativo), porque thresholds mais altos nas frotas 793-D 5S e 2S suprimem milhares de falsos positivos sem sacrificar recall.</w:t>
      </w:r>
    </w:p>
    <w:p w14:paraId="220BB898" w14:textId="77777777" w:rsidR="0041391E" w:rsidRDefault="00000000">
      <w:pPr>
        <w:jc w:val="center"/>
      </w:pPr>
      <w:r>
        <w:rPr>
          <w:noProof/>
        </w:rPr>
        <w:drawing>
          <wp:inline distT="0" distB="0" distL="0" distR="0" wp14:anchorId="5D4352C6" wp14:editId="7ACB608D">
            <wp:extent cx="5943600" cy="32419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_threshold_cost_comparison.png"/>
                    <pic:cNvPicPr/>
                  </pic:nvPicPr>
                  <pic:blipFill>
                    <a:blip r:embed="rId32"/>
                    <a:stretch>
                      <a:fillRect/>
                    </a:stretch>
                  </pic:blipFill>
                  <pic:spPr>
                    <a:xfrm>
                      <a:off x="0" y="0"/>
                      <a:ext cx="5943600" cy="3241964"/>
                    </a:xfrm>
                    <a:prstGeom prst="rect">
                      <a:avLst/>
                    </a:prstGeom>
                  </pic:spPr>
                </pic:pic>
              </a:graphicData>
            </a:graphic>
          </wp:inline>
        </w:drawing>
      </w:r>
    </w:p>
    <w:p w14:paraId="36B575E9" w14:textId="77777777" w:rsidR="0041391E" w:rsidRDefault="00000000">
      <w:r>
        <w:rPr>
          <w:sz w:val="22"/>
        </w:rPr>
        <w:t xml:space="preserve">Achado operacional: as frotas 793-D 4S e 2S exigem thresholds altos (0,73) — o modelo é confiante e específico nelas; já a 793-D 3S opera melhor com threshold baixo (0,32), priorizando recall. A LeTourneau permanece refratária a qualquer threshold (Recall=0,14), </w:t>
      </w:r>
      <w:r>
        <w:rPr>
          <w:sz w:val="22"/>
        </w:rPr>
        <w:lastRenderedPageBreak/>
        <w:t>confirmando o achado do Sprint 5 de que o problema da escavadeira é de feature engineering, não de ponto de corte. Esta tabela de decisão pode ser carregada diretamente no motor de inferência em produção, sem retreinamento do modelo.</w:t>
      </w:r>
    </w:p>
    <w:p w14:paraId="6A794B8D" w14:textId="77777777" w:rsidR="0041391E" w:rsidRDefault="00000000">
      <w:pPr>
        <w:pStyle w:val="Ttulo2"/>
      </w:pPr>
      <w:r>
        <w:rPr>
          <w:color w:val="00A650"/>
        </w:rPr>
        <w:t>Ranking de Risco — Frota Completa</w:t>
      </w:r>
    </w:p>
    <w:p w14:paraId="4A544D3E" w14:textId="77777777" w:rsidR="0041391E" w:rsidRDefault="00000000">
      <w:r>
        <w:rPr>
          <w:sz w:val="22"/>
        </w:rPr>
        <w:t>A tabela abaixo apresenta os 5 equipamentos com maior taxa de Don't Go, representando os alvos prioritários de manutenção preventiva:</w:t>
      </w:r>
    </w:p>
    <w:tbl>
      <w:tblPr>
        <w:tblStyle w:val="Tabelacomgrade"/>
        <w:tblW w:w="0" w:type="auto"/>
        <w:tblLook w:val="04A0" w:firstRow="1" w:lastRow="0" w:firstColumn="1" w:lastColumn="0" w:noHBand="0" w:noVBand="1"/>
      </w:tblPr>
      <w:tblGrid>
        <w:gridCol w:w="1700"/>
        <w:gridCol w:w="1698"/>
        <w:gridCol w:w="1699"/>
        <w:gridCol w:w="1698"/>
        <w:gridCol w:w="1699"/>
      </w:tblGrid>
      <w:tr w:rsidR="0041391E" w14:paraId="5C4CBB38" w14:textId="77777777">
        <w:tc>
          <w:tcPr>
            <w:tcW w:w="1701" w:type="dxa"/>
          </w:tcPr>
          <w:p w14:paraId="1F242861" w14:textId="77777777" w:rsidR="0041391E" w:rsidRDefault="00000000">
            <w:r>
              <w:rPr>
                <w:b/>
              </w:rPr>
              <w:t>TAG</w:t>
            </w:r>
          </w:p>
        </w:tc>
        <w:tc>
          <w:tcPr>
            <w:tcW w:w="1701" w:type="dxa"/>
          </w:tcPr>
          <w:p w14:paraId="492DD772" w14:textId="77777777" w:rsidR="0041391E" w:rsidRDefault="00000000">
            <w:r>
              <w:rPr>
                <w:b/>
              </w:rPr>
              <w:t>Frota</w:t>
            </w:r>
          </w:p>
        </w:tc>
        <w:tc>
          <w:tcPr>
            <w:tcW w:w="1701" w:type="dxa"/>
          </w:tcPr>
          <w:p w14:paraId="7EAF11D1" w14:textId="77777777" w:rsidR="0041391E" w:rsidRDefault="00000000">
            <w:r>
              <w:rPr>
                <w:b/>
              </w:rPr>
              <w:t>Eventos (6m)</w:t>
            </w:r>
          </w:p>
        </w:tc>
        <w:tc>
          <w:tcPr>
            <w:tcW w:w="1701" w:type="dxa"/>
          </w:tcPr>
          <w:p w14:paraId="1D4B843A" w14:textId="77777777" w:rsidR="0041391E" w:rsidRDefault="00000000">
            <w:r>
              <w:rPr>
                <w:b/>
              </w:rPr>
              <w:t>Don't Go</w:t>
            </w:r>
          </w:p>
        </w:tc>
        <w:tc>
          <w:tcPr>
            <w:tcW w:w="1701" w:type="dxa"/>
          </w:tcPr>
          <w:p w14:paraId="751C5DF0" w14:textId="77777777" w:rsidR="0041391E" w:rsidRDefault="00000000">
            <w:r>
              <w:rPr>
                <w:b/>
              </w:rPr>
              <w:t>Taxa DG (%)</w:t>
            </w:r>
          </w:p>
        </w:tc>
      </w:tr>
      <w:tr w:rsidR="0041391E" w14:paraId="13CBCD2B" w14:textId="77777777">
        <w:tc>
          <w:tcPr>
            <w:tcW w:w="1701" w:type="dxa"/>
          </w:tcPr>
          <w:p w14:paraId="06B73714" w14:textId="77777777" w:rsidR="0041391E" w:rsidRDefault="00000000">
            <w:r>
              <w:t>CA65926</w:t>
            </w:r>
          </w:p>
        </w:tc>
        <w:tc>
          <w:tcPr>
            <w:tcW w:w="1701" w:type="dxa"/>
          </w:tcPr>
          <w:p w14:paraId="3DC8A4AD" w14:textId="77777777" w:rsidR="0041391E" w:rsidRDefault="00000000">
            <w:r>
              <w:t>793-D 4S</w:t>
            </w:r>
          </w:p>
        </w:tc>
        <w:tc>
          <w:tcPr>
            <w:tcW w:w="1701" w:type="dxa"/>
          </w:tcPr>
          <w:p w14:paraId="55625358" w14:textId="77777777" w:rsidR="0041391E" w:rsidRDefault="00000000">
            <w:r>
              <w:t>96.220</w:t>
            </w:r>
          </w:p>
        </w:tc>
        <w:tc>
          <w:tcPr>
            <w:tcW w:w="1701" w:type="dxa"/>
          </w:tcPr>
          <w:p w14:paraId="38243049" w14:textId="77777777" w:rsidR="0041391E" w:rsidRDefault="00000000">
            <w:r>
              <w:t>5.112</w:t>
            </w:r>
          </w:p>
        </w:tc>
        <w:tc>
          <w:tcPr>
            <w:tcW w:w="1701" w:type="dxa"/>
          </w:tcPr>
          <w:p w14:paraId="5F5D27C6" w14:textId="77777777" w:rsidR="0041391E" w:rsidRDefault="00000000">
            <w:r>
              <w:t>5,31%</w:t>
            </w:r>
          </w:p>
        </w:tc>
      </w:tr>
      <w:tr w:rsidR="0041391E" w14:paraId="2468D607" w14:textId="77777777">
        <w:tc>
          <w:tcPr>
            <w:tcW w:w="1701" w:type="dxa"/>
          </w:tcPr>
          <w:p w14:paraId="0C8AB63A" w14:textId="77777777" w:rsidR="0041391E" w:rsidRDefault="00000000">
            <w:r>
              <w:t>CA65908</w:t>
            </w:r>
          </w:p>
        </w:tc>
        <w:tc>
          <w:tcPr>
            <w:tcW w:w="1701" w:type="dxa"/>
          </w:tcPr>
          <w:p w14:paraId="407D8D1C" w14:textId="77777777" w:rsidR="0041391E" w:rsidRDefault="00000000">
            <w:r>
              <w:t>793-D 3S</w:t>
            </w:r>
          </w:p>
        </w:tc>
        <w:tc>
          <w:tcPr>
            <w:tcW w:w="1701" w:type="dxa"/>
          </w:tcPr>
          <w:p w14:paraId="2B9B544C" w14:textId="77777777" w:rsidR="0041391E" w:rsidRDefault="00000000">
            <w:r>
              <w:t>32.498</w:t>
            </w:r>
          </w:p>
        </w:tc>
        <w:tc>
          <w:tcPr>
            <w:tcW w:w="1701" w:type="dxa"/>
          </w:tcPr>
          <w:p w14:paraId="00FDBB62" w14:textId="77777777" w:rsidR="0041391E" w:rsidRDefault="00000000">
            <w:r>
              <w:t>703</w:t>
            </w:r>
          </w:p>
        </w:tc>
        <w:tc>
          <w:tcPr>
            <w:tcW w:w="1701" w:type="dxa"/>
          </w:tcPr>
          <w:p w14:paraId="210A54ED" w14:textId="77777777" w:rsidR="0041391E" w:rsidRDefault="00000000">
            <w:r>
              <w:t>2,16%</w:t>
            </w:r>
          </w:p>
        </w:tc>
      </w:tr>
      <w:tr w:rsidR="0041391E" w14:paraId="491BB629" w14:textId="77777777">
        <w:tc>
          <w:tcPr>
            <w:tcW w:w="1701" w:type="dxa"/>
          </w:tcPr>
          <w:p w14:paraId="64E785EC" w14:textId="77777777" w:rsidR="0041391E" w:rsidRDefault="00000000">
            <w:r>
              <w:t>CA65902</w:t>
            </w:r>
          </w:p>
        </w:tc>
        <w:tc>
          <w:tcPr>
            <w:tcW w:w="1701" w:type="dxa"/>
          </w:tcPr>
          <w:p w14:paraId="210999D9" w14:textId="77777777" w:rsidR="0041391E" w:rsidRDefault="00000000">
            <w:r>
              <w:t>793-D 3S</w:t>
            </w:r>
          </w:p>
        </w:tc>
        <w:tc>
          <w:tcPr>
            <w:tcW w:w="1701" w:type="dxa"/>
          </w:tcPr>
          <w:p w14:paraId="085FD33B" w14:textId="77777777" w:rsidR="0041391E" w:rsidRDefault="00000000">
            <w:r>
              <w:t>25.382</w:t>
            </w:r>
          </w:p>
        </w:tc>
        <w:tc>
          <w:tcPr>
            <w:tcW w:w="1701" w:type="dxa"/>
          </w:tcPr>
          <w:p w14:paraId="5F373727" w14:textId="77777777" w:rsidR="0041391E" w:rsidRDefault="00000000">
            <w:r>
              <w:t>418</w:t>
            </w:r>
          </w:p>
        </w:tc>
        <w:tc>
          <w:tcPr>
            <w:tcW w:w="1701" w:type="dxa"/>
          </w:tcPr>
          <w:p w14:paraId="644BC043" w14:textId="77777777" w:rsidR="0041391E" w:rsidRDefault="00000000">
            <w:r>
              <w:t>1,65%</w:t>
            </w:r>
          </w:p>
        </w:tc>
      </w:tr>
      <w:tr w:rsidR="0041391E" w14:paraId="1C4875AE" w14:textId="77777777">
        <w:tc>
          <w:tcPr>
            <w:tcW w:w="1701" w:type="dxa"/>
          </w:tcPr>
          <w:p w14:paraId="47282B58" w14:textId="77777777" w:rsidR="0041391E" w:rsidRDefault="00000000">
            <w:r>
              <w:t>CA65927</w:t>
            </w:r>
          </w:p>
        </w:tc>
        <w:tc>
          <w:tcPr>
            <w:tcW w:w="1701" w:type="dxa"/>
          </w:tcPr>
          <w:p w14:paraId="6B13B0BF" w14:textId="77777777" w:rsidR="0041391E" w:rsidRDefault="00000000">
            <w:r>
              <w:t>793-D 5S</w:t>
            </w:r>
          </w:p>
        </w:tc>
        <w:tc>
          <w:tcPr>
            <w:tcW w:w="1701" w:type="dxa"/>
          </w:tcPr>
          <w:p w14:paraId="6D709129" w14:textId="77777777" w:rsidR="0041391E" w:rsidRDefault="00000000">
            <w:r>
              <w:t>88.216</w:t>
            </w:r>
          </w:p>
        </w:tc>
        <w:tc>
          <w:tcPr>
            <w:tcW w:w="1701" w:type="dxa"/>
          </w:tcPr>
          <w:p w14:paraId="127DC2D1" w14:textId="77777777" w:rsidR="0041391E" w:rsidRDefault="00000000">
            <w:r>
              <w:t>1.320</w:t>
            </w:r>
          </w:p>
        </w:tc>
        <w:tc>
          <w:tcPr>
            <w:tcW w:w="1701" w:type="dxa"/>
          </w:tcPr>
          <w:p w14:paraId="7DA77535" w14:textId="77777777" w:rsidR="0041391E" w:rsidRDefault="00000000">
            <w:r>
              <w:t>1,50%</w:t>
            </w:r>
          </w:p>
        </w:tc>
      </w:tr>
      <w:tr w:rsidR="0041391E" w14:paraId="3BF71221" w14:textId="77777777">
        <w:tc>
          <w:tcPr>
            <w:tcW w:w="1701" w:type="dxa"/>
          </w:tcPr>
          <w:p w14:paraId="22D75EC4" w14:textId="77777777" w:rsidR="0041391E" w:rsidRDefault="00000000">
            <w:r>
              <w:t>CA65792</w:t>
            </w:r>
          </w:p>
        </w:tc>
        <w:tc>
          <w:tcPr>
            <w:tcW w:w="1701" w:type="dxa"/>
          </w:tcPr>
          <w:p w14:paraId="3B5B54C7" w14:textId="77777777" w:rsidR="0041391E" w:rsidRDefault="00000000">
            <w:r>
              <w:t>793-D 2S</w:t>
            </w:r>
          </w:p>
        </w:tc>
        <w:tc>
          <w:tcPr>
            <w:tcW w:w="1701" w:type="dxa"/>
          </w:tcPr>
          <w:p w14:paraId="39D02C63" w14:textId="77777777" w:rsidR="0041391E" w:rsidRDefault="00000000">
            <w:r>
              <w:t>126.721</w:t>
            </w:r>
          </w:p>
        </w:tc>
        <w:tc>
          <w:tcPr>
            <w:tcW w:w="1701" w:type="dxa"/>
          </w:tcPr>
          <w:p w14:paraId="0243A07E" w14:textId="77777777" w:rsidR="0041391E" w:rsidRDefault="00000000">
            <w:r>
              <w:t>1.589</w:t>
            </w:r>
          </w:p>
        </w:tc>
        <w:tc>
          <w:tcPr>
            <w:tcW w:w="1701" w:type="dxa"/>
          </w:tcPr>
          <w:p w14:paraId="7770C308" w14:textId="77777777" w:rsidR="0041391E" w:rsidRDefault="00000000">
            <w:r>
              <w:t>1,25%</w:t>
            </w:r>
          </w:p>
        </w:tc>
      </w:tr>
    </w:tbl>
    <w:p w14:paraId="107F4F16" w14:textId="77777777" w:rsidR="0041391E" w:rsidRDefault="00000000">
      <w:pPr>
        <w:pStyle w:val="Ttulo2"/>
      </w:pPr>
      <w:r>
        <w:rPr>
          <w:color w:val="00A650"/>
        </w:rPr>
        <w:t>Caso Aprofundado — Cronologia de Degradação do CA65926</w:t>
      </w:r>
    </w:p>
    <w:p w14:paraId="7F09C353" w14:textId="77777777" w:rsidR="0041391E" w:rsidRDefault="00000000">
      <w:r>
        <w:rPr>
          <w:sz w:val="22"/>
        </w:rPr>
        <w:t>O equipamento CA65926 (793-D 4S) merece análise dedicada por ser o outlier extremo da frota e por sua cronologia revelar um padrão de degradação estrutural. A tabela abaixo recorta a taxa mensal de Don't Go do equipamento contra a média dos demais caminhões 793-D 4S do mesmo período:</w:t>
      </w:r>
    </w:p>
    <w:tbl>
      <w:tblPr>
        <w:tblStyle w:val="Tabelacomgrade"/>
        <w:tblW w:w="0" w:type="auto"/>
        <w:tblLook w:val="04A0" w:firstRow="1" w:lastRow="0" w:firstColumn="1" w:lastColumn="0" w:noHBand="0" w:noVBand="1"/>
      </w:tblPr>
      <w:tblGrid>
        <w:gridCol w:w="2123"/>
        <w:gridCol w:w="2124"/>
        <w:gridCol w:w="2124"/>
        <w:gridCol w:w="2123"/>
      </w:tblGrid>
      <w:tr w:rsidR="0041391E" w14:paraId="03236C41" w14:textId="77777777">
        <w:tc>
          <w:tcPr>
            <w:tcW w:w="2126" w:type="dxa"/>
          </w:tcPr>
          <w:p w14:paraId="34973A2B" w14:textId="77777777" w:rsidR="0041391E" w:rsidRDefault="00000000">
            <w:r>
              <w:rPr>
                <w:b/>
              </w:rPr>
              <w:t>Mês</w:t>
            </w:r>
          </w:p>
        </w:tc>
        <w:tc>
          <w:tcPr>
            <w:tcW w:w="2126" w:type="dxa"/>
          </w:tcPr>
          <w:p w14:paraId="289F5692" w14:textId="77777777" w:rsidR="0041391E" w:rsidRDefault="00000000">
            <w:r>
              <w:rPr>
                <w:b/>
              </w:rPr>
              <w:t>Taxa CA65926</w:t>
            </w:r>
          </w:p>
        </w:tc>
        <w:tc>
          <w:tcPr>
            <w:tcW w:w="2126" w:type="dxa"/>
          </w:tcPr>
          <w:p w14:paraId="03C8D571" w14:textId="77777777" w:rsidR="0041391E" w:rsidRDefault="00000000">
            <w:r>
              <w:rPr>
                <w:b/>
              </w:rPr>
              <w:t>Média 793-D 4S</w:t>
            </w:r>
          </w:p>
        </w:tc>
        <w:tc>
          <w:tcPr>
            <w:tcW w:w="2126" w:type="dxa"/>
          </w:tcPr>
          <w:p w14:paraId="4AB0FE95" w14:textId="77777777" w:rsidR="0041391E" w:rsidRDefault="00000000">
            <w:r>
              <w:rPr>
                <w:b/>
              </w:rPr>
              <w:t>Razão</w:t>
            </w:r>
          </w:p>
        </w:tc>
      </w:tr>
      <w:tr w:rsidR="0041391E" w14:paraId="2D9AA5CF" w14:textId="77777777">
        <w:tc>
          <w:tcPr>
            <w:tcW w:w="2126" w:type="dxa"/>
          </w:tcPr>
          <w:p w14:paraId="00FCB017" w14:textId="77777777" w:rsidR="0041391E" w:rsidRDefault="00000000">
            <w:r>
              <w:t>JAN</w:t>
            </w:r>
          </w:p>
        </w:tc>
        <w:tc>
          <w:tcPr>
            <w:tcW w:w="2126" w:type="dxa"/>
          </w:tcPr>
          <w:p w14:paraId="78FC17DA" w14:textId="77777777" w:rsidR="0041391E" w:rsidRDefault="00000000">
            <w:r>
              <w:t>0.216%</w:t>
            </w:r>
          </w:p>
        </w:tc>
        <w:tc>
          <w:tcPr>
            <w:tcW w:w="2126" w:type="dxa"/>
          </w:tcPr>
          <w:p w14:paraId="7A2C118E" w14:textId="77777777" w:rsidR="0041391E" w:rsidRDefault="00000000">
            <w:r>
              <w:t>0.592%</w:t>
            </w:r>
          </w:p>
        </w:tc>
        <w:tc>
          <w:tcPr>
            <w:tcW w:w="2126" w:type="dxa"/>
          </w:tcPr>
          <w:p w14:paraId="07AA5C11" w14:textId="77777777" w:rsidR="0041391E" w:rsidRDefault="00000000">
            <w:r>
              <w:t>0.4×</w:t>
            </w:r>
          </w:p>
        </w:tc>
      </w:tr>
      <w:tr w:rsidR="0041391E" w14:paraId="2EF51FE9" w14:textId="77777777">
        <w:tc>
          <w:tcPr>
            <w:tcW w:w="2126" w:type="dxa"/>
          </w:tcPr>
          <w:p w14:paraId="20D7C16E" w14:textId="77777777" w:rsidR="0041391E" w:rsidRDefault="00000000">
            <w:r>
              <w:t>FEB</w:t>
            </w:r>
          </w:p>
        </w:tc>
        <w:tc>
          <w:tcPr>
            <w:tcW w:w="2126" w:type="dxa"/>
          </w:tcPr>
          <w:p w14:paraId="10245A87" w14:textId="77777777" w:rsidR="0041391E" w:rsidRDefault="00000000">
            <w:r>
              <w:t>0.385%</w:t>
            </w:r>
          </w:p>
        </w:tc>
        <w:tc>
          <w:tcPr>
            <w:tcW w:w="2126" w:type="dxa"/>
          </w:tcPr>
          <w:p w14:paraId="5DB19E0B" w14:textId="77777777" w:rsidR="0041391E" w:rsidRDefault="00000000">
            <w:r>
              <w:t>0.617%</w:t>
            </w:r>
          </w:p>
        </w:tc>
        <w:tc>
          <w:tcPr>
            <w:tcW w:w="2126" w:type="dxa"/>
          </w:tcPr>
          <w:p w14:paraId="02090443" w14:textId="77777777" w:rsidR="0041391E" w:rsidRDefault="00000000">
            <w:r>
              <w:t>0.6×</w:t>
            </w:r>
          </w:p>
        </w:tc>
      </w:tr>
      <w:tr w:rsidR="0041391E" w14:paraId="310A471B" w14:textId="77777777">
        <w:tc>
          <w:tcPr>
            <w:tcW w:w="2126" w:type="dxa"/>
          </w:tcPr>
          <w:p w14:paraId="0CD5EF83" w14:textId="77777777" w:rsidR="0041391E" w:rsidRDefault="00000000">
            <w:r>
              <w:t>MAR</w:t>
            </w:r>
          </w:p>
        </w:tc>
        <w:tc>
          <w:tcPr>
            <w:tcW w:w="2126" w:type="dxa"/>
          </w:tcPr>
          <w:p w14:paraId="0652321C" w14:textId="77777777" w:rsidR="0041391E" w:rsidRDefault="00000000">
            <w:r>
              <w:t>2.519%</w:t>
            </w:r>
          </w:p>
        </w:tc>
        <w:tc>
          <w:tcPr>
            <w:tcW w:w="2126" w:type="dxa"/>
          </w:tcPr>
          <w:p w14:paraId="1A591485" w14:textId="77777777" w:rsidR="0041391E" w:rsidRDefault="00000000">
            <w:r>
              <w:t>0.297%</w:t>
            </w:r>
          </w:p>
        </w:tc>
        <w:tc>
          <w:tcPr>
            <w:tcW w:w="2126" w:type="dxa"/>
          </w:tcPr>
          <w:p w14:paraId="6674FC91" w14:textId="77777777" w:rsidR="0041391E" w:rsidRDefault="00000000">
            <w:r>
              <w:t>8.5×</w:t>
            </w:r>
          </w:p>
        </w:tc>
      </w:tr>
      <w:tr w:rsidR="0041391E" w14:paraId="771077E4" w14:textId="77777777">
        <w:tc>
          <w:tcPr>
            <w:tcW w:w="2126" w:type="dxa"/>
          </w:tcPr>
          <w:p w14:paraId="72569705" w14:textId="77777777" w:rsidR="0041391E" w:rsidRDefault="00000000">
            <w:r>
              <w:t>ABR</w:t>
            </w:r>
          </w:p>
        </w:tc>
        <w:tc>
          <w:tcPr>
            <w:tcW w:w="2126" w:type="dxa"/>
          </w:tcPr>
          <w:p w14:paraId="7EEC8E34" w14:textId="77777777" w:rsidR="0041391E" w:rsidRDefault="00000000">
            <w:r>
              <w:t>0.259%</w:t>
            </w:r>
          </w:p>
        </w:tc>
        <w:tc>
          <w:tcPr>
            <w:tcW w:w="2126" w:type="dxa"/>
          </w:tcPr>
          <w:p w14:paraId="5418569A" w14:textId="77777777" w:rsidR="0041391E" w:rsidRDefault="00000000">
            <w:r>
              <w:t>0.113%</w:t>
            </w:r>
          </w:p>
        </w:tc>
        <w:tc>
          <w:tcPr>
            <w:tcW w:w="2126" w:type="dxa"/>
          </w:tcPr>
          <w:p w14:paraId="44BF3992" w14:textId="77777777" w:rsidR="0041391E" w:rsidRDefault="00000000">
            <w:r>
              <w:t>2.3×</w:t>
            </w:r>
          </w:p>
        </w:tc>
      </w:tr>
      <w:tr w:rsidR="0041391E" w14:paraId="1BB50B80" w14:textId="77777777">
        <w:tc>
          <w:tcPr>
            <w:tcW w:w="2126" w:type="dxa"/>
          </w:tcPr>
          <w:p w14:paraId="4DD46E92" w14:textId="77777777" w:rsidR="0041391E" w:rsidRDefault="00000000">
            <w:r>
              <w:t>MAY</w:t>
            </w:r>
          </w:p>
        </w:tc>
        <w:tc>
          <w:tcPr>
            <w:tcW w:w="2126" w:type="dxa"/>
          </w:tcPr>
          <w:p w14:paraId="69A2C3E8" w14:textId="77777777" w:rsidR="0041391E" w:rsidRDefault="00000000">
            <w:r>
              <w:t>0.413%</w:t>
            </w:r>
          </w:p>
        </w:tc>
        <w:tc>
          <w:tcPr>
            <w:tcW w:w="2126" w:type="dxa"/>
          </w:tcPr>
          <w:p w14:paraId="24429890" w14:textId="77777777" w:rsidR="0041391E" w:rsidRDefault="00000000">
            <w:r>
              <w:t>0.146%</w:t>
            </w:r>
          </w:p>
        </w:tc>
        <w:tc>
          <w:tcPr>
            <w:tcW w:w="2126" w:type="dxa"/>
          </w:tcPr>
          <w:p w14:paraId="29E39AC4" w14:textId="77777777" w:rsidR="0041391E" w:rsidRDefault="00000000">
            <w:r>
              <w:t>2.8×</w:t>
            </w:r>
          </w:p>
        </w:tc>
      </w:tr>
      <w:tr w:rsidR="0041391E" w14:paraId="0BFEDABB" w14:textId="77777777">
        <w:tc>
          <w:tcPr>
            <w:tcW w:w="2126" w:type="dxa"/>
          </w:tcPr>
          <w:p w14:paraId="0B86ED1E" w14:textId="77777777" w:rsidR="0041391E" w:rsidRDefault="00000000">
            <w:r>
              <w:t>JUN</w:t>
            </w:r>
          </w:p>
        </w:tc>
        <w:tc>
          <w:tcPr>
            <w:tcW w:w="2126" w:type="dxa"/>
          </w:tcPr>
          <w:p w14:paraId="5243538A" w14:textId="77777777" w:rsidR="0041391E" w:rsidRDefault="00000000">
            <w:r>
              <w:t>21.576%</w:t>
            </w:r>
          </w:p>
        </w:tc>
        <w:tc>
          <w:tcPr>
            <w:tcW w:w="2126" w:type="dxa"/>
          </w:tcPr>
          <w:p w14:paraId="7BE8C572" w14:textId="77777777" w:rsidR="0041391E" w:rsidRDefault="00000000">
            <w:r>
              <w:t>0.105%</w:t>
            </w:r>
          </w:p>
        </w:tc>
        <w:tc>
          <w:tcPr>
            <w:tcW w:w="2126" w:type="dxa"/>
          </w:tcPr>
          <w:p w14:paraId="2BEBB155" w14:textId="77777777" w:rsidR="0041391E" w:rsidRDefault="00000000">
            <w:r>
              <w:t>205.1×</w:t>
            </w:r>
          </w:p>
        </w:tc>
      </w:tr>
    </w:tbl>
    <w:p w14:paraId="4B19EB09" w14:textId="77777777" w:rsidR="0041391E" w:rsidRDefault="00000000">
      <w:pPr>
        <w:jc w:val="center"/>
      </w:pPr>
      <w:r>
        <w:rPr>
          <w:noProof/>
        </w:rPr>
        <w:drawing>
          <wp:inline distT="0" distB="0" distL="0" distR="0" wp14:anchorId="6743ED44" wp14:editId="33F24736">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65926_vs_frota.png"/>
                    <pic:cNvPicPr/>
                  </pic:nvPicPr>
                  <pic:blipFill>
                    <a:blip r:embed="rId33"/>
                    <a:stretch>
                      <a:fillRect/>
                    </a:stretch>
                  </pic:blipFill>
                  <pic:spPr>
                    <a:xfrm>
                      <a:off x="0" y="0"/>
                      <a:ext cx="5029200" cy="2514600"/>
                    </a:xfrm>
                    <a:prstGeom prst="rect">
                      <a:avLst/>
                    </a:prstGeom>
                  </pic:spPr>
                </pic:pic>
              </a:graphicData>
            </a:graphic>
          </wp:inline>
        </w:drawing>
      </w:r>
    </w:p>
    <w:p w14:paraId="3C5A8D77" w14:textId="77777777" w:rsidR="0041391E" w:rsidRDefault="00000000">
      <w:r>
        <w:rPr>
          <w:sz w:val="22"/>
        </w:rPr>
        <w:t>Três achados de alto valor operacional emergem desta análise:</w:t>
      </w:r>
    </w:p>
    <w:p w14:paraId="78F1D5DC" w14:textId="77777777" w:rsidR="0041391E" w:rsidRDefault="00000000">
      <w:pPr>
        <w:pStyle w:val="Commarcadores"/>
      </w:pPr>
      <w:r>
        <w:lastRenderedPageBreak/>
        <w:t xml:space="preserve">Inversão completa </w:t>
      </w:r>
      <w:proofErr w:type="gramStart"/>
      <w:r>
        <w:t>do</w:t>
      </w:r>
      <w:proofErr w:type="gramEnd"/>
      <w:r>
        <w:t xml:space="preserve"> perfil de risco: em Janeiro/2025, o CA65926 estava ABAIXO da média da sua frota (0,22% vs 0,59%). Não nasceu problemático — a degradação é estrutural e recente.</w:t>
      </w:r>
    </w:p>
    <w:p w14:paraId="70A64BA2" w14:textId="77777777" w:rsidR="0041391E" w:rsidRDefault="00000000">
      <w:pPr>
        <w:pStyle w:val="Commarcadores"/>
      </w:pPr>
      <w:r>
        <w:t>Março/2025 foi um sinal de alerta antecipado: primeiro surto com taxa 8,5× a média da frota. Deveria ter motivado inspeção mais profunda. O recuo em Abril foi enganoso — a tendência se reverteu.</w:t>
      </w:r>
    </w:p>
    <w:p w14:paraId="36B089A7" w14:textId="77777777" w:rsidR="0041391E" w:rsidRDefault="00000000">
      <w:pPr>
        <w:pStyle w:val="Commarcadores"/>
      </w:pPr>
      <w:r>
        <w:t>Junho/2025 é colapso: taxa de Don't Go 205× a média da frota. Variabilidade desta magnitude não é aleatória — é falha sistêmica que justifica retirada para inspeção estrutural completa.</w:t>
      </w:r>
    </w:p>
    <w:p w14:paraId="2D9D92A0" w14:textId="77777777" w:rsidR="0041391E" w:rsidRDefault="00000000">
      <w:pPr>
        <w:jc w:val="center"/>
      </w:pPr>
      <w:r>
        <w:rPr>
          <w:noProof/>
        </w:rPr>
        <w:drawing>
          <wp:inline distT="0" distB="0" distL="0" distR="0" wp14:anchorId="70A29F9B" wp14:editId="29D1F7F8">
            <wp:extent cx="5486400"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65926_monthly_escalation.png"/>
                    <pic:cNvPicPr/>
                  </pic:nvPicPr>
                  <pic:blipFill>
                    <a:blip r:embed="rId34"/>
                    <a:stretch>
                      <a:fillRect/>
                    </a:stretch>
                  </pic:blipFill>
                  <pic:spPr>
                    <a:xfrm>
                      <a:off x="0" y="0"/>
                      <a:ext cx="5486400" cy="2194560"/>
                    </a:xfrm>
                    <a:prstGeom prst="rect">
                      <a:avLst/>
                    </a:prstGeom>
                  </pic:spPr>
                </pic:pic>
              </a:graphicData>
            </a:graphic>
          </wp:inline>
        </w:drawing>
      </w:r>
    </w:p>
    <w:p w14:paraId="110EDE7E" w14:textId="77777777" w:rsidR="0041391E" w:rsidRDefault="00000000">
      <w:r>
        <w:rPr>
          <w:sz w:val="22"/>
        </w:rPr>
        <w:t xml:space="preserve">Fator de escalada interno: 100× entre o menor e o maior mês. A mediana da feature aceleracao_criticos saltou de 0,00 (Jan-Mai) para 0,87 em </w:t>
      </w:r>
      <w:proofErr w:type="gramStart"/>
      <w:r>
        <w:rPr>
          <w:sz w:val="22"/>
        </w:rPr>
        <w:t>Junho</w:t>
      </w:r>
      <w:proofErr w:type="gramEnd"/>
      <w:r>
        <w:rPr>
          <w:sz w:val="22"/>
        </w:rPr>
        <w:t xml:space="preserve"> — confirmação operacional do que o modelo já estava capturando como sinal preditivo.</w:t>
      </w:r>
    </w:p>
    <w:p w14:paraId="027A3D80" w14:textId="77777777" w:rsidR="0041391E" w:rsidRDefault="00000000">
      <w:pPr>
        <w:jc w:val="center"/>
      </w:pPr>
      <w:r>
        <w:rPr>
          <w:noProof/>
        </w:rPr>
        <w:drawing>
          <wp:inline distT="0" distB="0" distL="0" distR="0" wp14:anchorId="7722A5E7" wp14:editId="074393B2">
            <wp:extent cx="5486400" cy="2155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65926_daily_timeline.png"/>
                    <pic:cNvPicPr/>
                  </pic:nvPicPr>
                  <pic:blipFill>
                    <a:blip r:embed="rId35"/>
                    <a:stretch>
                      <a:fillRect/>
                    </a:stretch>
                  </pic:blipFill>
                  <pic:spPr>
                    <a:xfrm>
                      <a:off x="0" y="0"/>
                      <a:ext cx="5486400" cy="2155371"/>
                    </a:xfrm>
                    <a:prstGeom prst="rect">
                      <a:avLst/>
                    </a:prstGeom>
                  </pic:spPr>
                </pic:pic>
              </a:graphicData>
            </a:graphic>
          </wp:inline>
        </w:drawing>
      </w:r>
    </w:p>
    <w:p w14:paraId="2696140B" w14:textId="77777777" w:rsidR="0041391E" w:rsidRDefault="00000000">
      <w:r>
        <w:rPr>
          <w:sz w:val="22"/>
        </w:rPr>
        <w:t xml:space="preserve">Recomendação executiva: o CA65926 deve ser retirado de operação para inspeção estrutural completa. Adicionalmente, recomenda-se revisar o histórico de manutenções entre </w:t>
      </w:r>
      <w:proofErr w:type="gramStart"/>
      <w:r>
        <w:rPr>
          <w:sz w:val="22"/>
        </w:rPr>
        <w:t>Fevereiro</w:t>
      </w:r>
      <w:proofErr w:type="gramEnd"/>
      <w:r>
        <w:rPr>
          <w:sz w:val="22"/>
        </w:rPr>
        <w:t xml:space="preserve"> e </w:t>
      </w:r>
      <w:proofErr w:type="gramStart"/>
      <w:r>
        <w:rPr>
          <w:sz w:val="22"/>
        </w:rPr>
        <w:t>Março</w:t>
      </w:r>
      <w:proofErr w:type="gramEnd"/>
      <w:r>
        <w:rPr>
          <w:sz w:val="22"/>
        </w:rPr>
        <w:t>/2025 para identificar o evento que precedeu o primeiro surto — essa investigação pode revelar uma causa raiz aplicável a futuras intervenções preventivas em outros equipamentos.</w:t>
      </w:r>
    </w:p>
    <w:p w14:paraId="668BBAD8" w14:textId="77777777" w:rsidR="0041391E" w:rsidRDefault="00000000">
      <w:pPr>
        <w:pStyle w:val="Ttulo2"/>
      </w:pPr>
      <w:r>
        <w:rPr>
          <w:color w:val="00A650"/>
        </w:rPr>
        <w:lastRenderedPageBreak/>
        <w:t>Alarm Fingerprint — DNA do Don't Go</w:t>
      </w:r>
    </w:p>
    <w:p w14:paraId="198BE0F0" w14:textId="77777777" w:rsidR="0041391E" w:rsidRDefault="00000000">
      <w:r>
        <w:rPr>
          <w:sz w:val="22"/>
        </w:rPr>
        <w:t>A análise do fingerprint revelou que determinados alarmes, quando presentes na janela de 4 horas anteriores a um evento, aumentam significativamente a probabilidade de Don't Go. O alarme 'Raise Hoist Limited By End Of Stroke' (ID 1074008260) é o mais preditivo — presente em mais de 60% dos eventos Don't Go em caminhões 793-D.</w:t>
      </w:r>
    </w:p>
    <w:p w14:paraId="26412351" w14:textId="77777777" w:rsidR="0041391E" w:rsidRDefault="00000000">
      <w:pPr>
        <w:jc w:val="center"/>
      </w:pPr>
      <w:r>
        <w:rPr>
          <w:noProof/>
        </w:rPr>
        <w:drawing>
          <wp:inline distT="0" distB="0" distL="0" distR="0" wp14:anchorId="4685C20B" wp14:editId="14720A8C">
            <wp:extent cx="45720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png"/>
                    <pic:cNvPicPr/>
                  </pic:nvPicPr>
                  <pic:blipFill>
                    <a:blip r:embed="rId36"/>
                    <a:stretch>
                      <a:fillRect/>
                    </a:stretch>
                  </pic:blipFill>
                  <pic:spPr>
                    <a:xfrm>
                      <a:off x="0" y="0"/>
                      <a:ext cx="4572000" cy="3918857"/>
                    </a:xfrm>
                    <a:prstGeom prst="rect">
                      <a:avLst/>
                    </a:prstGeom>
                  </pic:spPr>
                </pic:pic>
              </a:graphicData>
            </a:graphic>
          </wp:inline>
        </w:drawing>
      </w:r>
    </w:p>
    <w:p w14:paraId="2BF4A2E2" w14:textId="77777777" w:rsidR="0041391E" w:rsidRDefault="00000000">
      <w:r>
        <w:rPr>
          <w:sz w:val="22"/>
        </w:rPr>
        <w:t>A recência do último Don't Go (n_dg_240m) e o contexto temporal (mês, hora do dia) completam o top-5 de features. O mês como feature captura sazonalidade operacional — padrões de manutenção preventiva agendada diferem entre meses.</w:t>
      </w:r>
    </w:p>
    <w:p w14:paraId="63198460" w14:textId="77777777" w:rsidR="0041391E" w:rsidRDefault="00000000">
      <w:pPr>
        <w:pStyle w:val="Ttulo3"/>
      </w:pPr>
      <w:r>
        <w:rPr>
          <w:color w:val="00A650"/>
        </w:rPr>
        <w:t>Decomposição de uma Predição Individual (CM 5.3)</w:t>
      </w:r>
    </w:p>
    <w:p w14:paraId="64F853A1" w14:textId="77777777" w:rsidR="0041391E" w:rsidRDefault="00000000">
      <w:r>
        <w:rPr>
          <w:sz w:val="22"/>
        </w:rPr>
        <w:t>Complementando a importância global, o waterfall SHAP abaixo decompõe uma predição específica: o verdadeiro positivo de maior convicção do conjunto de teste — equipamento CA65915, 2025/06/04 14:07, probabilidade prevista de 0,9989 (threshold 0,9914), com o Don't Go confirmado nos 60 minutos seguintes. A leitura é direta: partindo do valor-base do modelo, cada barra mostra quanto cada feature empurrou a predição para cima (vermelho) ou para baixo (azul). Neste caso, o histórico recente de Don't Go domina a decisão — 9 eventos na janela de 4h (n_dg_240m) — reforçado pela densidade nas janelas curtas (n_dg_60m, n_dg_30m) e pelo estado do fingerprint de alarmes: um padrão operacional de reincidência que o modelo traduz corretamente em risco extremo. Reproduzível via src/shap_example_waterfall.py.</w:t>
      </w:r>
    </w:p>
    <w:p w14:paraId="25AD31E3" w14:textId="77777777" w:rsidR="0041391E" w:rsidRDefault="00000000">
      <w:pPr>
        <w:jc w:val="center"/>
      </w:pPr>
      <w:r>
        <w:rPr>
          <w:noProof/>
        </w:rPr>
        <w:lastRenderedPageBreak/>
        <w:drawing>
          <wp:inline distT="0" distB="0" distL="0" distR="0" wp14:anchorId="760B5B92" wp14:editId="2CC4F184">
            <wp:extent cx="5486400" cy="3569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37"/>
                    <a:stretch>
                      <a:fillRect/>
                    </a:stretch>
                  </pic:blipFill>
                  <pic:spPr>
                    <a:xfrm>
                      <a:off x="0" y="0"/>
                      <a:ext cx="5486400" cy="3569219"/>
                    </a:xfrm>
                    <a:prstGeom prst="rect">
                      <a:avLst/>
                    </a:prstGeom>
                  </pic:spPr>
                </pic:pic>
              </a:graphicData>
            </a:graphic>
          </wp:inline>
        </w:drawing>
      </w:r>
    </w:p>
    <w:p w14:paraId="005FA89C" w14:textId="77777777" w:rsidR="0041391E" w:rsidRDefault="00000000">
      <w:pPr>
        <w:jc w:val="center"/>
      </w:pPr>
      <w:r>
        <w:rPr>
          <w:noProof/>
        </w:rPr>
        <w:drawing>
          <wp:inline distT="0" distB="0" distL="0" distR="0" wp14:anchorId="1A722A00" wp14:editId="28C1FBB2">
            <wp:extent cx="5029200" cy="323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CA65926.png"/>
                    <pic:cNvPicPr/>
                  </pic:nvPicPr>
                  <pic:blipFill>
                    <a:blip r:embed="rId38"/>
                    <a:stretch>
                      <a:fillRect/>
                    </a:stretch>
                  </pic:blipFill>
                  <pic:spPr>
                    <a:xfrm>
                      <a:off x="0" y="0"/>
                      <a:ext cx="5029200" cy="3233057"/>
                    </a:xfrm>
                    <a:prstGeom prst="rect">
                      <a:avLst/>
                    </a:prstGeom>
                  </pic:spPr>
                </pic:pic>
              </a:graphicData>
            </a:graphic>
          </wp:inline>
        </w:drawing>
      </w:r>
    </w:p>
    <w:p w14:paraId="70D425A9" w14:textId="77777777" w:rsidR="0041391E" w:rsidRDefault="00000000">
      <w:pPr>
        <w:pStyle w:val="Ttulo2"/>
      </w:pPr>
      <w:r>
        <w:rPr>
          <w:color w:val="00A650"/>
        </w:rPr>
        <w:t>Painéis Interativos — Visão Executiva</w:t>
      </w:r>
    </w:p>
    <w:p w14:paraId="15B5BF0E" w14:textId="77777777" w:rsidR="0041391E" w:rsidRDefault="00000000">
      <w:r>
        <w:rPr>
          <w:sz w:val="22"/>
        </w:rPr>
        <w:t>Além do modelo e das análises estáticas, o projeto entrega um conjunto de painéis interativos (Plotly/HTML, em outputs/dashboards/) e um aplicativo Streamlit para consumo operacional contínuo. Abaixo, snapshots estáticos de dois deles; as versões completas permitem zoom, hover e filtros. O primeiro consolida o ranking de risco de toda a frota — priorizando visualmente os equipamentos para inspeção preventiva:</w:t>
      </w:r>
    </w:p>
    <w:p w14:paraId="786F4B48" w14:textId="77777777" w:rsidR="0041391E" w:rsidRDefault="00000000">
      <w:pPr>
        <w:jc w:val="center"/>
      </w:pPr>
      <w:r>
        <w:rPr>
          <w:noProof/>
        </w:rPr>
        <w:lastRenderedPageBreak/>
        <w:drawing>
          <wp:inline distT="0" distB="0" distL="0" distR="0" wp14:anchorId="34E1B042" wp14:editId="5133B096">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fleet_risk.png"/>
                    <pic:cNvPicPr/>
                  </pic:nvPicPr>
                  <pic:blipFill>
                    <a:blip r:embed="rId39"/>
                    <a:stretch>
                      <a:fillRect/>
                    </a:stretch>
                  </pic:blipFill>
                  <pic:spPr>
                    <a:xfrm>
                      <a:off x="0" y="0"/>
                      <a:ext cx="5943600" cy="3343275"/>
                    </a:xfrm>
                    <a:prstGeom prst="rect">
                      <a:avLst/>
                    </a:prstGeom>
                  </pic:spPr>
                </pic:pic>
              </a:graphicData>
            </a:graphic>
          </wp:inline>
        </w:drawing>
      </w:r>
    </w:p>
    <w:p w14:paraId="60A80922" w14:textId="77777777" w:rsidR="0041391E" w:rsidRDefault="00000000">
      <w:r>
        <w:rPr>
          <w:sz w:val="22"/>
        </w:rPr>
        <w:t xml:space="preserve">O segundo é a timeline de score de risco do CA65926 ao longo de </w:t>
      </w:r>
      <w:proofErr w:type="gramStart"/>
      <w:r>
        <w:rPr>
          <w:sz w:val="22"/>
        </w:rPr>
        <w:t>Junho</w:t>
      </w:r>
      <w:proofErr w:type="gramEnd"/>
      <w:r>
        <w:rPr>
          <w:sz w:val="22"/>
        </w:rPr>
        <w:t>/2025 — o painel que materializa a janela operacional de antecedência: cada pico de risco precede um evento Don't Go, permitindo acionar a manutenção antes da paralisação:</w:t>
      </w:r>
    </w:p>
    <w:p w14:paraId="2973407C" w14:textId="77777777" w:rsidR="0041391E" w:rsidRDefault="00000000">
      <w:pPr>
        <w:jc w:val="center"/>
      </w:pPr>
      <w:r>
        <w:rPr>
          <w:noProof/>
        </w:rPr>
        <w:drawing>
          <wp:inline distT="0" distB="0" distL="0" distR="0" wp14:anchorId="470A57D0" wp14:editId="72D7A0EC">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risk_timeline_ca65926.png"/>
                    <pic:cNvPicPr/>
                  </pic:nvPicPr>
                  <pic:blipFill>
                    <a:blip r:embed="rId40"/>
                    <a:stretch>
                      <a:fillRect/>
                    </a:stretch>
                  </pic:blipFill>
                  <pic:spPr>
                    <a:xfrm>
                      <a:off x="0" y="0"/>
                      <a:ext cx="5943600" cy="3343275"/>
                    </a:xfrm>
                    <a:prstGeom prst="rect">
                      <a:avLst/>
                    </a:prstGeom>
                  </pic:spPr>
                </pic:pic>
              </a:graphicData>
            </a:graphic>
          </wp:inline>
        </w:drawing>
      </w:r>
    </w:p>
    <w:p w14:paraId="457D9470" w14:textId="77777777" w:rsidR="0041391E" w:rsidRDefault="00000000">
      <w:r>
        <w:rPr>
          <w:sz w:val="22"/>
        </w:rPr>
        <w:t xml:space="preserve">Os painéis interativos completos (ranking de risco, padrões temporais, alarm fingerprint, SHAP global, análise do equipamento crítico) estão em outputs/dashboards/ e são reproduzíveis via src/visualization.py. O dashboard executivo de story-telling </w:t>
      </w:r>
      <w:r>
        <w:rPr>
          <w:sz w:val="22"/>
        </w:rPr>
        <w:lastRenderedPageBreak/>
        <w:t>(09_story_dashboard.html) consolida toda a narrativa problema → modelo → recomendações em uma única página.</w:t>
      </w:r>
    </w:p>
    <w:p w14:paraId="7DB459C9" w14:textId="77777777" w:rsidR="0041391E" w:rsidRDefault="00000000">
      <w:pPr>
        <w:pStyle w:val="Ttulo2"/>
      </w:pPr>
      <w:r>
        <w:rPr>
          <w:color w:val="00A650"/>
        </w:rPr>
        <w:t>Insights Acionáveis para o Negócio</w:t>
      </w:r>
    </w:p>
    <w:p w14:paraId="0AE570B4" w14:textId="77777777" w:rsidR="0041391E" w:rsidRDefault="00000000">
      <w:pPr>
        <w:pStyle w:val="Commarcadores"/>
      </w:pPr>
      <w:r>
        <w:t>Manutenção focada em CA65926: o equipamento requer investigação estrutural. Sua taxa de DG (5,31%) sugere problema sistêmico não resolvido por manutenção corretiva padrão. Recomendamos inspeção preventiva de maior profundidade.</w:t>
      </w:r>
    </w:p>
    <w:p w14:paraId="1F216676" w14:textId="77777777" w:rsidR="0041391E" w:rsidRDefault="00000000">
      <w:pPr>
        <w:pStyle w:val="Commarcadores"/>
      </w:pPr>
      <w:r>
        <w:t>Janela de intervenção de 60 minutos: o modelo identifica 65% dos eventos Don't Go com até 1 hora de antecedência. Essa janela é suficiente para acionar uma equipe de manutenção e evitar a paralisação não planejada.</w:t>
      </w:r>
    </w:p>
    <w:p w14:paraId="5F6471C4" w14:textId="77777777" w:rsidR="0041391E" w:rsidRDefault="00000000">
      <w:pPr>
        <w:pStyle w:val="Commarcadores"/>
      </w:pPr>
      <w:r>
        <w:t>Score de risco em tempo real: o dashboard Streamlit desenvolvido permite monitorar o score de risco por equipamento continuamente, priorizando inspeções preventivas pelos equipamentos com maior pontuação.</w:t>
      </w:r>
    </w:p>
    <w:p w14:paraId="2B6D4F2F" w14:textId="0659AE9B" w:rsidR="00921B41" w:rsidRDefault="00000000">
      <w:pPr>
        <w:pStyle w:val="Commarcadores"/>
      </w:pPr>
      <w:r>
        <w:t xml:space="preserve">Aceleração como sinal primário: o aumento rápido de alarmes críticos na janela de 60 minutos (feature aceleracao_criticos) é o segundo fator mais determinante do modelo — um indicador operacional simples e </w:t>
      </w:r>
      <w:proofErr w:type="spellStart"/>
      <w:r>
        <w:t>interpretável</w:t>
      </w:r>
      <w:proofErr w:type="spellEnd"/>
      <w:r>
        <w:t xml:space="preserve"> para </w:t>
      </w:r>
      <w:proofErr w:type="spellStart"/>
      <w:r>
        <w:t>operadores</w:t>
      </w:r>
      <w:proofErr w:type="spellEnd"/>
      <w:r>
        <w:t>.</w:t>
      </w:r>
    </w:p>
    <w:p w14:paraId="398C36D1" w14:textId="77777777" w:rsidR="00921B41" w:rsidRDefault="00921B41">
      <w:pPr>
        <w:rPr>
          <w:rFonts w:eastAsiaTheme="minorEastAsia"/>
          <w:kern w:val="0"/>
          <w:sz w:val="22"/>
          <w:szCs w:val="22"/>
          <w:lang w:val="en-US"/>
          <w14:ligatures w14:val="none"/>
        </w:rPr>
      </w:pPr>
      <w:r>
        <w:br w:type="page"/>
      </w:r>
    </w:p>
    <w:p w14:paraId="1B8395E5" w14:textId="77777777" w:rsidR="00151F8D" w:rsidRPr="00151F8D" w:rsidRDefault="00151F8D" w:rsidP="00151F8D">
      <w:pPr>
        <w:pStyle w:val="Ttulo1"/>
        <w:numPr>
          <w:ilvl w:val="0"/>
          <w:numId w:val="21"/>
        </w:numPr>
        <w:ind w:left="284" w:hanging="284"/>
        <w:rPr>
          <w:rFonts w:ascii="Vale Sans" w:hAnsi="Vale Sans"/>
        </w:rPr>
      </w:pPr>
      <w:r>
        <w:rPr>
          <w:rFonts w:ascii="Vale Sans" w:hAnsi="Vale Sans"/>
          <w:sz w:val="28"/>
          <w:szCs w:val="28"/>
        </w:rPr>
        <w:lastRenderedPageBreak/>
        <w:t>Conclusão e Trabalhos Futuros</w:t>
      </w:r>
    </w:p>
    <w:p w14:paraId="221A212C" w14:textId="77777777" w:rsidR="0041391E" w:rsidRDefault="00000000">
      <w:r>
        <w:rPr>
          <w:sz w:val="22"/>
        </w:rPr>
        <w:t>Este trabalho demonstrou que é possível prever eventos Don't Go em equipamentos de mineração pesada com janela operacional de 60 a 240 minutos, utilizando exclusivamente os dados de telemetria disponíveis. O pipeline completo (Bronze → Silver → Gold → Modelo) processa 37,2 milhões de eventos de forma eficiente e reproduzível; o modelo LightGBM alcança ROC-AUC &gt; 0,94 em todos os horizontes avaliados (60/120/240min), transformando dados brutos de sensores em um score de risco interpretável e acionável.</w:t>
      </w:r>
    </w:p>
    <w:p w14:paraId="5F776A8D" w14:textId="77777777" w:rsidR="0041391E" w:rsidRDefault="00000000">
      <w:r>
        <w:rPr>
          <w:sz w:val="22"/>
        </w:rPr>
        <w:t>A comparação estruturada de cinco abordagens em três famílias algorítmicas (baseline naive, baseline de regra de negócio, Logistic Regression L1, Random Forest e LightGBM) demonstra um ganho de F1 de +341% sobre a heurística operacional tradicional, justificando empiricamente o investimento em modelagem preditiva. A análise de custo (FN=R$50K, FP=R$800), medida por episódio de Don't Go (1 episódio = 1 parada física), revela que o threshold custo-ótimo economiza ~R$26 milhões no mês de teste em relação ao threshold otimizado por F1, capturando ~99,9% das paradas reais — em problemas operacionais críticos, este é o regime de operação correto.</w:t>
      </w:r>
    </w:p>
    <w:p w14:paraId="033F8DB3" w14:textId="77777777" w:rsidR="0041391E" w:rsidRDefault="00000000">
      <w:r>
        <w:rPr>
          <w:sz w:val="22"/>
        </w:rPr>
        <w:t>A identificação do CA65926 como outlier extremo (taxa DG 98× superior à média semestral; escalada para 21,58% em Jun/2025, ou 205× a média da sua frota naquele mês) é por si só um achado de alto valor operacional, direcionando recursos de manutenção para o equipamento que mais necessita de intervenção estrutural. A segmentação por frota também documenta uma limitação importante: o modelo atual falha em escavadeiras LeTourneau (Recall=0,14), padrão de falha distinto que motiva trabalho futuro com modelos especializados.</w:t>
      </w:r>
    </w:p>
    <w:p w14:paraId="382BC3C6" w14:textId="77777777" w:rsidR="0041391E" w:rsidRDefault="00000000">
      <w:pPr>
        <w:pStyle w:val="Ttulo2"/>
      </w:pPr>
      <w:r>
        <w:rPr>
          <w:color w:val="00A650"/>
        </w:rPr>
        <w:t>Trabalhos Futuros</w:t>
      </w:r>
    </w:p>
    <w:p w14:paraId="0202622C" w14:textId="77777777" w:rsidR="0041391E" w:rsidRDefault="00000000">
      <w:r>
        <w:rPr>
          <w:sz w:val="22"/>
        </w:rPr>
        <w:t>Os trabalhos futuros listados abaixo são fundamentados em achados específicos desta análise — não são genéricos. Cada item endereça uma limitação documentada ou oportunidade identificada empiricamente:</w:t>
      </w:r>
    </w:p>
    <w:p w14:paraId="307CD0EE" w14:textId="77777777" w:rsidR="0041391E" w:rsidRDefault="00000000">
      <w:pPr>
        <w:pStyle w:val="Commarcadores"/>
      </w:pPr>
      <w:r>
        <w:t xml:space="preserve">1. Fingerprint dedicado da escavadeira LeTourneau L 1850 — o Sprint 11 já identificou empiricamente os alarmes </w:t>
      </w:r>
      <w:proofErr w:type="gramStart"/>
      <w:r>
        <w:t>a</w:t>
      </w:r>
      <w:proofErr w:type="gramEnd"/>
      <w:r>
        <w:t xml:space="preserve"> adicionar: 'Channel Forced' (lift 44×, taxa pré-DG 16,7%) e 'MC - Temperatura do PTO &gt;90°C' (lift 28,7×) são os sinais mais preditivos e estão 100% ausentes do fingerprint atual (excluídos pelo critério de frequência por serem raros). O próximo passo concreto é (a) adicionar os </w:t>
      </w:r>
      <w:proofErr w:type="gramStart"/>
      <w:r>
        <w:t>top-8</w:t>
      </w:r>
      <w:proofErr w:type="gramEnd"/>
      <w:r>
        <w:t xml:space="preserve"> alarmes de alto lift da escavadeira como features binárias dedicadas e retreinar avaliando o ganho de recall na LeTourneau, (b) acoplar ao detector de drift do Sprint 8 com threshold relativo por frota (λ_fleet = </w:t>
      </w:r>
      <w:proofErr w:type="gramStart"/>
      <w:r>
        <w:t>max(</w:t>
      </w:r>
      <w:proofErr w:type="gramEnd"/>
      <w:r>
        <w:t>0,005, base_rate × 5)) capturando classes raras, e (c) investigação operacional do colapso de taxa DG entre Mai e Jun — possível achado de negócio em si.</w:t>
      </w:r>
    </w:p>
    <w:p w14:paraId="3F6814FA" w14:textId="77777777" w:rsidR="0041391E" w:rsidRDefault="00000000">
      <w:pPr>
        <w:pStyle w:val="Commarcadores"/>
      </w:pPr>
      <w:r>
        <w:t xml:space="preserve">2. Adaptação online da política de threshold por frota — o Sprint 9 já implementou a tabela de decisão custo-ótima por frota (economia adicional sobre o threshold único e F1 agregado +17% relativo). </w:t>
      </w:r>
      <w:proofErr w:type="gramStart"/>
      <w:r>
        <w:t>A</w:t>
      </w:r>
      <w:proofErr w:type="gramEnd"/>
      <w:r>
        <w:t xml:space="preserve"> evolução natural é acoplar essa política ao detector de drift </w:t>
      </w:r>
      <w:proofErr w:type="gramStart"/>
      <w:r>
        <w:lastRenderedPageBreak/>
        <w:t>do</w:t>
      </w:r>
      <w:proofErr w:type="gramEnd"/>
      <w:r>
        <w:t xml:space="preserve"> Sprint 8: recalibrar automaticamente o threshold de cada frota quando o KS mensal ultrapassar 0,3, mantendo a decisão custo-ótima sob distribuição não-estacionária.</w:t>
      </w:r>
    </w:p>
    <w:p w14:paraId="16F9957D" w14:textId="77777777" w:rsidR="0041391E" w:rsidRDefault="00000000">
      <w:pPr>
        <w:pStyle w:val="Commarcadores"/>
      </w:pPr>
      <w:r>
        <w:t>3. Recalibração isotônica periódica — a calibração isotônica já implementada (Sprint 6, Brier −89%) é estática, ajustada uma única vez na validação de Mai/2025. Sob drift de distribuição (documentado no Sprint 8), o mapeamento de probabilidades degrada com o tempo. Propõe-se recalibrar o isotônico a cada ciclo mensal, ou automaticamente quando o detector KS disparar, mantendo probabilidades absolutas confiáveis para precificação de manutenção sem retreinar o modelo.</w:t>
      </w:r>
    </w:p>
    <w:p w14:paraId="7FE887A4" w14:textId="77777777" w:rsidR="0041391E" w:rsidRDefault="00000000">
      <w:pPr>
        <w:pStyle w:val="Commarcadores"/>
      </w:pPr>
      <w:r>
        <w:t>4. Investigação operacional do CA65926 — equipamento cuja taxa de Don't Go escalou para 21,58% em Jun/2025 (205× a média da frota 793-D 4S naquele mês; 98× acima da média semestral). Recomenda-se inspeção estrutural profunda; o padrão é incompatível com manutenção corretiva padrão.</w:t>
      </w:r>
    </w:p>
    <w:p w14:paraId="16A8975E" w14:textId="77777777" w:rsidR="0041391E" w:rsidRDefault="00000000">
      <w:pPr>
        <w:pStyle w:val="Commarcadores"/>
      </w:pPr>
      <w:r>
        <w:t>5. Coleta de dados de operador — habilitar a validação da hipótese H7 (D3 do PRD) em rodadas futuras do desafio. As colunas Nome_Operador_Anon e Matricula_Operador_Hash documentadas no dicionário não estão presentes no parquet fornecido.</w:t>
      </w:r>
    </w:p>
    <w:p w14:paraId="5CC39D21" w14:textId="77777777" w:rsidR="0041391E" w:rsidRDefault="00000000">
      <w:pPr>
        <w:pStyle w:val="Commarcadores"/>
      </w:pPr>
      <w:r>
        <w:t xml:space="preserve">6. Re-treinamento adaptativo para </w:t>
      </w:r>
      <w:proofErr w:type="gramStart"/>
      <w:r>
        <w:t>a</w:t>
      </w:r>
      <w:proofErr w:type="gramEnd"/>
      <w:r>
        <w:t xml:space="preserve"> escavadeira — a PoC de modelo sequencial (GRU) do Sprint 12 foi testada e NÃO superou o baseline (PR-AUC 0,0002 vs 0,0102; ROC-AUC 0,43), confirmando que o gargalo é a não-estacionariedade, não </w:t>
      </w:r>
      <w:proofErr w:type="gramStart"/>
      <w:r>
        <w:t>a</w:t>
      </w:r>
      <w:proofErr w:type="gramEnd"/>
      <w:r>
        <w:t xml:space="preserve"> arquitetura. O caminho indicado não é um modelo estático mais complexo, mas (a) pipeline de re-treinamento disparado pelo detector de drift do Sprint 8 e (b) investigação operacional do colapso da taxa de Don't Go da escavadeira entre Mai e Jun/2025. Um Temporal Fusion Transformer só faria sentido após estabilizar a distribuição via re-treino adaptativo.</w:t>
      </w:r>
    </w:p>
    <w:p w14:paraId="576FECBA" w14:textId="77777777" w:rsidR="0041391E" w:rsidRDefault="00000000">
      <w:pPr>
        <w:pStyle w:val="Commarcadores"/>
      </w:pPr>
      <w:r>
        <w:t xml:space="preserve">7. Integração em tempo real — conectar o pipeline ao sistema de telemetria em produção via streaming (Kafka/Kinesis), com geração de alertas preventivos automáticos a partir do score de risco. O dashboard Streamlit atual já demonstra </w:t>
      </w:r>
      <w:proofErr w:type="gramStart"/>
      <w:r>
        <w:t>a</w:t>
      </w:r>
      <w:proofErr w:type="gramEnd"/>
      <w:r>
        <w:t xml:space="preserve"> interface de consumo.</w:t>
      </w:r>
    </w:p>
    <w:p w14:paraId="7BD9916E" w14:textId="77777777" w:rsidR="00151F8D" w:rsidRPr="00151F8D" w:rsidRDefault="00151F8D" w:rsidP="00151F8D">
      <w:pPr>
        <w:pStyle w:val="Commarcadores"/>
        <w:numPr>
          <w:ilvl w:val="0"/>
          <w:numId w:val="0"/>
        </w:numPr>
        <w:jc w:val="both"/>
        <w:rPr>
          <w:rFonts w:ascii="Vale Sans" w:eastAsiaTheme="minorHAnsi" w:hAnsi="Vale Sans"/>
          <w:kern w:val="2"/>
          <w:sz w:val="24"/>
          <w:szCs w:val="24"/>
          <w:lang w:val="pt-BR"/>
          <w14:ligatures w14:val="standardContextual"/>
        </w:rPr>
      </w:pPr>
    </w:p>
    <w:sectPr w:rsidR="00151F8D" w:rsidRPr="00151F8D" w:rsidSect="00D43F38">
      <w:headerReference w:type="default" r:id="rId41"/>
      <w:footerReference w:type="default" r:id="rId4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33E1" w14:textId="77777777" w:rsidR="006F545A" w:rsidRDefault="006F545A" w:rsidP="001279EA">
      <w:pPr>
        <w:spacing w:after="0" w:line="240" w:lineRule="auto"/>
      </w:pPr>
      <w:r>
        <w:separator/>
      </w:r>
    </w:p>
  </w:endnote>
  <w:endnote w:type="continuationSeparator" w:id="0">
    <w:p w14:paraId="6B320D9C" w14:textId="77777777" w:rsidR="006F545A" w:rsidRDefault="006F545A" w:rsidP="001279EA">
      <w:pPr>
        <w:spacing w:after="0" w:line="240" w:lineRule="auto"/>
      </w:pPr>
      <w:r>
        <w:continuationSeparator/>
      </w:r>
    </w:p>
  </w:endnote>
  <w:endnote w:type="continuationNotice" w:id="1">
    <w:p w14:paraId="2AE4423B" w14:textId="77777777" w:rsidR="006F545A" w:rsidRDefault="006F54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le Sans">
    <w:altName w:val="Calibri"/>
    <w:charset w:val="00"/>
    <w:family w:val="swiss"/>
    <w:pitch w:val="variable"/>
    <w:sig w:usb0="00000007" w:usb1="00000001" w:usb2="00000000" w:usb3="00000000" w:csb0="00000093"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80764"/>
      <w:docPartObj>
        <w:docPartGallery w:val="Page Numbers (Bottom of Page)"/>
        <w:docPartUnique/>
      </w:docPartObj>
    </w:sdtPr>
    <w:sdtContent>
      <w:p w14:paraId="3AB24F01" w14:textId="77777777" w:rsidR="006767C3" w:rsidRDefault="006767C3">
        <w:pPr>
          <w:pStyle w:val="Rodap"/>
          <w:jc w:val="right"/>
        </w:pPr>
        <w:r>
          <w:fldChar w:fldCharType="begin"/>
        </w:r>
        <w:r>
          <w:instrText>PAGE   \* MERGEFORMAT</w:instrText>
        </w:r>
        <w:r>
          <w:fldChar w:fldCharType="separate"/>
        </w:r>
        <w:r>
          <w:t>2</w:t>
        </w:r>
        <w:r>
          <w:fldChar w:fldCharType="end"/>
        </w:r>
      </w:p>
    </w:sdtContent>
  </w:sdt>
  <w:p w14:paraId="658D9C7F" w14:textId="77777777" w:rsidR="006767C3" w:rsidRDefault="006767C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A713" w14:textId="77777777" w:rsidR="006F545A" w:rsidRDefault="006F545A" w:rsidP="001279EA">
      <w:pPr>
        <w:spacing w:after="0" w:line="240" w:lineRule="auto"/>
      </w:pPr>
      <w:r>
        <w:separator/>
      </w:r>
    </w:p>
  </w:footnote>
  <w:footnote w:type="continuationSeparator" w:id="0">
    <w:p w14:paraId="33823805" w14:textId="77777777" w:rsidR="006F545A" w:rsidRDefault="006F545A" w:rsidP="001279EA">
      <w:pPr>
        <w:spacing w:after="0" w:line="240" w:lineRule="auto"/>
      </w:pPr>
      <w:r>
        <w:continuationSeparator/>
      </w:r>
    </w:p>
  </w:footnote>
  <w:footnote w:type="continuationNotice" w:id="1">
    <w:p w14:paraId="50628BB4" w14:textId="77777777" w:rsidR="006F545A" w:rsidRDefault="006F54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9FC7" w14:textId="77777777" w:rsidR="007659D3" w:rsidRDefault="008A5B78" w:rsidP="007659D3">
    <w:pPr>
      <w:pStyle w:val="Cabealho"/>
      <w:jc w:val="right"/>
      <w:rPr>
        <w:rStyle w:val="wacimagecontainer"/>
        <w:rFonts w:cs="Segoe UI"/>
        <w:noProof/>
        <w:color w:val="000000"/>
        <w:sz w:val="18"/>
        <w:szCs w:val="18"/>
        <w:shd w:val="clear" w:color="auto" w:fill="FFFFFF"/>
      </w:rPr>
    </w:pPr>
    <w:r w:rsidRPr="008A5B78">
      <w:rPr>
        <w:rStyle w:val="wacimagecontainer"/>
        <w:rFonts w:cs="Segoe UI"/>
        <w:noProof/>
        <w:color w:val="000000"/>
        <w:sz w:val="18"/>
        <w:szCs w:val="18"/>
        <w:shd w:val="clear" w:color="auto" w:fill="FFFFFF"/>
      </w:rPr>
      <w:drawing>
        <wp:inline distT="0" distB="0" distL="0" distR="0" wp14:anchorId="3864F8E6" wp14:editId="1947DCA0">
          <wp:extent cx="1882066" cy="517959"/>
          <wp:effectExtent l="0" t="0" r="4445" b="0"/>
          <wp:docPr id="1231659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9981" name=""/>
                  <pic:cNvPicPr/>
                </pic:nvPicPr>
                <pic:blipFill>
                  <a:blip r:embed="rId1"/>
                  <a:stretch>
                    <a:fillRect/>
                  </a:stretch>
                </pic:blipFill>
                <pic:spPr>
                  <a:xfrm>
                    <a:off x="0" y="0"/>
                    <a:ext cx="1955112" cy="538062"/>
                  </a:xfrm>
                  <a:prstGeom prst="rect">
                    <a:avLst/>
                  </a:prstGeom>
                </pic:spPr>
              </pic:pic>
            </a:graphicData>
          </a:graphic>
        </wp:inline>
      </w:drawing>
    </w:r>
    <w:r w:rsidR="007659D3">
      <w:rPr>
        <w:rStyle w:val="wacimagecontainer"/>
        <w:rFonts w:cs="Segoe UI"/>
        <w:noProof/>
        <w:color w:val="000000"/>
        <w:sz w:val="18"/>
        <w:szCs w:val="18"/>
        <w:shd w:val="clear" w:color="auto" w:fill="FFFFFF"/>
      </w:rPr>
      <w:t xml:space="preserve">                                        </w:t>
    </w:r>
    <w:r w:rsidR="006767C3" w:rsidRPr="007659D3">
      <w:rPr>
        <w:rStyle w:val="wacimagecontainer"/>
        <w:rFonts w:cs="Segoe UI"/>
        <w:noProof/>
        <w:color w:val="000000"/>
        <w:sz w:val="18"/>
        <w:szCs w:val="18"/>
        <w:shd w:val="clear" w:color="auto" w:fill="FFFFFF"/>
      </w:rPr>
      <w:t xml:space="preserve">                                                                          </w:t>
    </w:r>
    <w:r w:rsidR="00C02DD1" w:rsidRPr="006767C3">
      <w:rPr>
        <w:rFonts w:ascii="Vale Sans" w:hAnsi="Vale Sans" w:cs="Calibri"/>
        <w:color w:val="000000"/>
        <w:sz w:val="22"/>
        <w:szCs w:val="22"/>
        <w:shd w:val="clear" w:color="auto" w:fill="FFFFFF"/>
      </w:rPr>
      <w:br/>
    </w:r>
    <w:proofErr w:type="spellStart"/>
    <w:r w:rsidR="00C71081" w:rsidRPr="00C71081">
      <w:rPr>
        <w:rFonts w:ascii="Vale Sans" w:hAnsi="Vale Sans"/>
        <w:b/>
        <w:bCs/>
        <w:i/>
        <w:iCs/>
      </w:rPr>
      <w:t>Template</w:t>
    </w:r>
    <w:proofErr w:type="spellEnd"/>
    <w:r w:rsidR="00C71081">
      <w:rPr>
        <w:rFonts w:ascii="Vale Sans" w:hAnsi="Vale Sans"/>
        <w:b/>
        <w:bCs/>
      </w:rPr>
      <w:t xml:space="preserve"> Padrão</w:t>
    </w:r>
    <w:r w:rsidR="007659D3">
      <w:rPr>
        <w:rStyle w:val="wacimagecontainer"/>
        <w:rFonts w:cs="Segoe UI"/>
        <w:noProof/>
        <w:color w:val="000000"/>
        <w:sz w:val="18"/>
        <w:szCs w:val="18"/>
        <w:shd w:val="clear" w:color="auto" w:fill="FFFFFF"/>
      </w:rPr>
      <w:t xml:space="preserve"> </w:t>
    </w:r>
  </w:p>
  <w:p w14:paraId="6093653D" w14:textId="77777777" w:rsidR="00C02DD1" w:rsidRPr="006767C3" w:rsidRDefault="00C02DD1" w:rsidP="007659D3">
    <w:pPr>
      <w:pStyle w:val="Cabealho"/>
      <w:rPr>
        <w:rFonts w:ascii="Vale Sans" w:hAnsi="Vale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92310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CBB0BE4"/>
    <w:multiLevelType w:val="hybridMultilevel"/>
    <w:tmpl w:val="A5B46A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59651AD"/>
    <w:multiLevelType w:val="hybridMultilevel"/>
    <w:tmpl w:val="0DA614A8"/>
    <w:lvl w:ilvl="0" w:tplc="F9A25E14">
      <w:start w:val="1"/>
      <w:numFmt w:val="decimal"/>
      <w:lvlText w:val="%1."/>
      <w:lvlJc w:val="left"/>
      <w:pPr>
        <w:ind w:left="720" w:hanging="360"/>
      </w:pPr>
      <w:rPr>
        <w:sz w:val="36"/>
        <w:szCs w:val="3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A564EB"/>
    <w:multiLevelType w:val="hybridMultilevel"/>
    <w:tmpl w:val="CE84324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A4D3E18"/>
    <w:multiLevelType w:val="multilevel"/>
    <w:tmpl w:val="CD629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746227"/>
    <w:multiLevelType w:val="multilevel"/>
    <w:tmpl w:val="67A6CAA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F623BA7"/>
    <w:multiLevelType w:val="hybridMultilevel"/>
    <w:tmpl w:val="5ADAE0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4927FA"/>
    <w:multiLevelType w:val="multilevel"/>
    <w:tmpl w:val="ABA44528"/>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cs="Courier New" w:hint="default"/>
        <w:sz w:val="20"/>
        <w:szCs w:val="24"/>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80CED"/>
    <w:multiLevelType w:val="hybridMultilevel"/>
    <w:tmpl w:val="35E02C2C"/>
    <w:lvl w:ilvl="0" w:tplc="1EB67446">
      <w:start w:val="1"/>
      <w:numFmt w:val="decimal"/>
      <w:lvlText w:val="%1."/>
      <w:lvlJc w:val="left"/>
      <w:pPr>
        <w:ind w:left="1080" w:hanging="720"/>
      </w:pPr>
      <w:rPr>
        <w:rFonts w:eastAsiaTheme="minorHAnsi"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5612B7D"/>
    <w:multiLevelType w:val="multilevel"/>
    <w:tmpl w:val="25D242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1512C0"/>
    <w:multiLevelType w:val="hybridMultilevel"/>
    <w:tmpl w:val="679E72D2"/>
    <w:lvl w:ilvl="0" w:tplc="A3A6C54E">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2E12627"/>
    <w:multiLevelType w:val="hybridMultilevel"/>
    <w:tmpl w:val="8CD65CC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B86F72"/>
    <w:multiLevelType w:val="hybridMultilevel"/>
    <w:tmpl w:val="DDD4D154"/>
    <w:lvl w:ilvl="0" w:tplc="2736AB20">
      <w:start w:val="1"/>
      <w:numFmt w:val="decimal"/>
      <w:lvlText w:val="%1."/>
      <w:lvlJc w:val="left"/>
      <w:pPr>
        <w:ind w:left="72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1466582"/>
    <w:multiLevelType w:val="multilevel"/>
    <w:tmpl w:val="A29E2B2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6C251FA"/>
    <w:multiLevelType w:val="hybridMultilevel"/>
    <w:tmpl w:val="0ADA98F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CE23434"/>
    <w:multiLevelType w:val="multilevel"/>
    <w:tmpl w:val="7318DF64"/>
    <w:lvl w:ilvl="0">
      <w:start w:val="1"/>
      <w:numFmt w:val="decimal"/>
      <w:lvlText w:val="%1."/>
      <w:lvlJc w:val="left"/>
      <w:pPr>
        <w:ind w:left="360" w:hanging="360"/>
      </w:pPr>
      <w:rPr>
        <w:rFonts w:hint="default"/>
      </w:rPr>
    </w:lvl>
    <w:lvl w:ilvl="1">
      <w:start w:val="1"/>
      <w:numFmt w:val="decimal"/>
      <w:isLgl/>
      <w:lvlText w:val="%1.%2"/>
      <w:lvlJc w:val="left"/>
      <w:pPr>
        <w:ind w:left="1524" w:hanging="456"/>
      </w:pPr>
      <w:rPr>
        <w:rFonts w:hint="default"/>
      </w:rPr>
    </w:lvl>
    <w:lvl w:ilvl="2">
      <w:start w:val="1"/>
      <w:numFmt w:val="decimal"/>
      <w:isLgl/>
      <w:lvlText w:val="%1.%2.%3"/>
      <w:lvlJc w:val="left"/>
      <w:pPr>
        <w:ind w:left="2856" w:hanging="720"/>
      </w:pPr>
      <w:rPr>
        <w:rFonts w:hint="default"/>
      </w:rPr>
    </w:lvl>
    <w:lvl w:ilvl="3">
      <w:start w:val="1"/>
      <w:numFmt w:val="decimal"/>
      <w:isLgl/>
      <w:lvlText w:val="%1.%2.%3.%4"/>
      <w:lvlJc w:val="left"/>
      <w:pPr>
        <w:ind w:left="3924" w:hanging="720"/>
      </w:pPr>
      <w:rPr>
        <w:rFonts w:hint="default"/>
      </w:rPr>
    </w:lvl>
    <w:lvl w:ilvl="4">
      <w:start w:val="1"/>
      <w:numFmt w:val="decimal"/>
      <w:isLgl/>
      <w:lvlText w:val="%1.%2.%3.%4.%5"/>
      <w:lvlJc w:val="left"/>
      <w:pPr>
        <w:ind w:left="5352" w:hanging="1080"/>
      </w:pPr>
      <w:rPr>
        <w:rFonts w:hint="default"/>
      </w:rPr>
    </w:lvl>
    <w:lvl w:ilvl="5">
      <w:start w:val="1"/>
      <w:numFmt w:val="decimal"/>
      <w:isLgl/>
      <w:lvlText w:val="%1.%2.%3.%4.%5.%6"/>
      <w:lvlJc w:val="left"/>
      <w:pPr>
        <w:ind w:left="6420" w:hanging="1080"/>
      </w:pPr>
      <w:rPr>
        <w:rFonts w:hint="default"/>
      </w:rPr>
    </w:lvl>
    <w:lvl w:ilvl="6">
      <w:start w:val="1"/>
      <w:numFmt w:val="decimal"/>
      <w:isLgl/>
      <w:lvlText w:val="%1.%2.%3.%4.%5.%6.%7"/>
      <w:lvlJc w:val="left"/>
      <w:pPr>
        <w:ind w:left="7848" w:hanging="1440"/>
      </w:pPr>
      <w:rPr>
        <w:rFonts w:hint="default"/>
      </w:rPr>
    </w:lvl>
    <w:lvl w:ilvl="7">
      <w:start w:val="1"/>
      <w:numFmt w:val="decimal"/>
      <w:isLgl/>
      <w:lvlText w:val="%1.%2.%3.%4.%5.%6.%7.%8"/>
      <w:lvlJc w:val="left"/>
      <w:pPr>
        <w:ind w:left="8916" w:hanging="1440"/>
      </w:pPr>
      <w:rPr>
        <w:rFonts w:hint="default"/>
      </w:rPr>
    </w:lvl>
    <w:lvl w:ilvl="8">
      <w:start w:val="1"/>
      <w:numFmt w:val="decimal"/>
      <w:isLgl/>
      <w:lvlText w:val="%1.%2.%3.%4.%5.%6.%7.%8.%9"/>
      <w:lvlJc w:val="left"/>
      <w:pPr>
        <w:ind w:left="10344" w:hanging="1800"/>
      </w:pPr>
      <w:rPr>
        <w:rFonts w:hint="default"/>
      </w:rPr>
    </w:lvl>
  </w:abstractNum>
  <w:abstractNum w:abstractNumId="16" w15:restartNumberingAfterBreak="0">
    <w:nsid w:val="4D922C47"/>
    <w:multiLevelType w:val="hybridMultilevel"/>
    <w:tmpl w:val="D1B493D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FAE04B4"/>
    <w:multiLevelType w:val="hybridMultilevel"/>
    <w:tmpl w:val="364A05CE"/>
    <w:lvl w:ilvl="0" w:tplc="0AD86B8E">
      <w:start w:val="1"/>
      <w:numFmt w:val="decimal"/>
      <w:lvlText w:val="%1-"/>
      <w:lvlJc w:val="left"/>
      <w:pPr>
        <w:ind w:left="720" w:hanging="360"/>
      </w:pPr>
      <w:rPr>
        <w:rFonts w:asciiTheme="minorHAnsi" w:eastAsiaTheme="minorHAnsi" w:hAnsiTheme="minorHAnsi" w:cstheme="minorBid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8C9436B"/>
    <w:multiLevelType w:val="multilevel"/>
    <w:tmpl w:val="3C584D0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6A8D671B"/>
    <w:multiLevelType w:val="multilevel"/>
    <w:tmpl w:val="A29E2B22"/>
    <w:lvl w:ilvl="0">
      <w:start w:val="2"/>
      <w:numFmt w:val="decimal"/>
      <w:lvlText w:val="%1"/>
      <w:lvlJc w:val="left"/>
      <w:pPr>
        <w:ind w:left="1068"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20" w15:restartNumberingAfterBreak="0">
    <w:nsid w:val="75EA684A"/>
    <w:multiLevelType w:val="hybridMultilevel"/>
    <w:tmpl w:val="27A68EEA"/>
    <w:lvl w:ilvl="0" w:tplc="04160001">
      <w:start w:val="1"/>
      <w:numFmt w:val="bullet"/>
      <w:lvlText w:val=""/>
      <w:lvlJc w:val="left"/>
      <w:pPr>
        <w:ind w:left="720" w:hanging="72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86839821">
    <w:abstractNumId w:val="17"/>
  </w:num>
  <w:num w:numId="2" w16cid:durableId="442724623">
    <w:abstractNumId w:val="19"/>
  </w:num>
  <w:num w:numId="3" w16cid:durableId="1144666606">
    <w:abstractNumId w:val="6"/>
  </w:num>
  <w:num w:numId="4" w16cid:durableId="1963883860">
    <w:abstractNumId w:val="13"/>
  </w:num>
  <w:num w:numId="5" w16cid:durableId="1642030970">
    <w:abstractNumId w:val="15"/>
  </w:num>
  <w:num w:numId="6" w16cid:durableId="1701005972">
    <w:abstractNumId w:val="16"/>
  </w:num>
  <w:num w:numId="7" w16cid:durableId="539443683">
    <w:abstractNumId w:val="14"/>
  </w:num>
  <w:num w:numId="8" w16cid:durableId="1603344162">
    <w:abstractNumId w:val="10"/>
  </w:num>
  <w:num w:numId="9" w16cid:durableId="531459416">
    <w:abstractNumId w:val="20"/>
  </w:num>
  <w:num w:numId="10" w16cid:durableId="614487733">
    <w:abstractNumId w:val="7"/>
  </w:num>
  <w:num w:numId="11" w16cid:durableId="2139948643">
    <w:abstractNumId w:val="11"/>
  </w:num>
  <w:num w:numId="12" w16cid:durableId="2100174566">
    <w:abstractNumId w:val="1"/>
  </w:num>
  <w:num w:numId="13" w16cid:durableId="1888952615">
    <w:abstractNumId w:val="3"/>
  </w:num>
  <w:num w:numId="14" w16cid:durableId="17511801">
    <w:abstractNumId w:val="18"/>
  </w:num>
  <w:num w:numId="15" w16cid:durableId="112602366">
    <w:abstractNumId w:val="4"/>
  </w:num>
  <w:num w:numId="16" w16cid:durableId="385378092">
    <w:abstractNumId w:val="5"/>
  </w:num>
  <w:num w:numId="17" w16cid:durableId="266350573">
    <w:abstractNumId w:val="9"/>
  </w:num>
  <w:num w:numId="18" w16cid:durableId="302732230">
    <w:abstractNumId w:val="2"/>
  </w:num>
  <w:num w:numId="19" w16cid:durableId="2032103855">
    <w:abstractNumId w:val="8"/>
  </w:num>
  <w:num w:numId="20" w16cid:durableId="1020473806">
    <w:abstractNumId w:val="0"/>
  </w:num>
  <w:num w:numId="21" w16cid:durableId="21204470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3F"/>
    <w:rsid w:val="000033CB"/>
    <w:rsid w:val="0000377B"/>
    <w:rsid w:val="000059C4"/>
    <w:rsid w:val="000064F2"/>
    <w:rsid w:val="00006CE7"/>
    <w:rsid w:val="0000736D"/>
    <w:rsid w:val="00007CD5"/>
    <w:rsid w:val="000224E2"/>
    <w:rsid w:val="00023A65"/>
    <w:rsid w:val="00025BA8"/>
    <w:rsid w:val="000370D8"/>
    <w:rsid w:val="000416B3"/>
    <w:rsid w:val="0004380D"/>
    <w:rsid w:val="00052A64"/>
    <w:rsid w:val="00064CF2"/>
    <w:rsid w:val="000661B6"/>
    <w:rsid w:val="00067377"/>
    <w:rsid w:val="00070662"/>
    <w:rsid w:val="00070E64"/>
    <w:rsid w:val="00070ECC"/>
    <w:rsid w:val="00075915"/>
    <w:rsid w:val="00076DCF"/>
    <w:rsid w:val="000859EF"/>
    <w:rsid w:val="00093130"/>
    <w:rsid w:val="0009539C"/>
    <w:rsid w:val="000A0ED7"/>
    <w:rsid w:val="000A50E3"/>
    <w:rsid w:val="000A7054"/>
    <w:rsid w:val="000B08B6"/>
    <w:rsid w:val="000B4649"/>
    <w:rsid w:val="000B6C9F"/>
    <w:rsid w:val="000B76DD"/>
    <w:rsid w:val="000C0E24"/>
    <w:rsid w:val="000C246C"/>
    <w:rsid w:val="000C46C7"/>
    <w:rsid w:val="000D0696"/>
    <w:rsid w:val="000D0B6A"/>
    <w:rsid w:val="000D0DBB"/>
    <w:rsid w:val="000D11D4"/>
    <w:rsid w:val="000D1D31"/>
    <w:rsid w:val="000D2DD3"/>
    <w:rsid w:val="000D6BDC"/>
    <w:rsid w:val="000E05DC"/>
    <w:rsid w:val="000E4DCC"/>
    <w:rsid w:val="000F133B"/>
    <w:rsid w:val="00107901"/>
    <w:rsid w:val="0010791C"/>
    <w:rsid w:val="001100B6"/>
    <w:rsid w:val="0011144C"/>
    <w:rsid w:val="00111CDA"/>
    <w:rsid w:val="00112D66"/>
    <w:rsid w:val="001200A8"/>
    <w:rsid w:val="00121526"/>
    <w:rsid w:val="00122E65"/>
    <w:rsid w:val="001233C1"/>
    <w:rsid w:val="00125B95"/>
    <w:rsid w:val="00126353"/>
    <w:rsid w:val="001279EA"/>
    <w:rsid w:val="00132398"/>
    <w:rsid w:val="00135230"/>
    <w:rsid w:val="00135329"/>
    <w:rsid w:val="00151F8D"/>
    <w:rsid w:val="00154A71"/>
    <w:rsid w:val="00162FA5"/>
    <w:rsid w:val="00163B4B"/>
    <w:rsid w:val="00163C89"/>
    <w:rsid w:val="0016415C"/>
    <w:rsid w:val="0016602A"/>
    <w:rsid w:val="001701BE"/>
    <w:rsid w:val="001705B4"/>
    <w:rsid w:val="00172013"/>
    <w:rsid w:val="001828E8"/>
    <w:rsid w:val="0018421C"/>
    <w:rsid w:val="00184F50"/>
    <w:rsid w:val="00185BF0"/>
    <w:rsid w:val="00195766"/>
    <w:rsid w:val="0019590E"/>
    <w:rsid w:val="001A55BC"/>
    <w:rsid w:val="001B13BE"/>
    <w:rsid w:val="001B31E8"/>
    <w:rsid w:val="001B4AE6"/>
    <w:rsid w:val="001C0DFB"/>
    <w:rsid w:val="001C2A49"/>
    <w:rsid w:val="001D705E"/>
    <w:rsid w:val="001E17D2"/>
    <w:rsid w:val="001E4C4C"/>
    <w:rsid w:val="001E564A"/>
    <w:rsid w:val="001E6B5D"/>
    <w:rsid w:val="001F0133"/>
    <w:rsid w:val="001F3DB2"/>
    <w:rsid w:val="001F4719"/>
    <w:rsid w:val="001F6CE8"/>
    <w:rsid w:val="00200314"/>
    <w:rsid w:val="00205CAC"/>
    <w:rsid w:val="00207C99"/>
    <w:rsid w:val="00207ECC"/>
    <w:rsid w:val="00215E43"/>
    <w:rsid w:val="00217CA8"/>
    <w:rsid w:val="00220BA2"/>
    <w:rsid w:val="00227E83"/>
    <w:rsid w:val="002351C3"/>
    <w:rsid w:val="00237665"/>
    <w:rsid w:val="00242F31"/>
    <w:rsid w:val="00254C3A"/>
    <w:rsid w:val="002565A9"/>
    <w:rsid w:val="00262FA7"/>
    <w:rsid w:val="00265584"/>
    <w:rsid w:val="00266383"/>
    <w:rsid w:val="00267024"/>
    <w:rsid w:val="00275672"/>
    <w:rsid w:val="0028027B"/>
    <w:rsid w:val="002822A2"/>
    <w:rsid w:val="00282691"/>
    <w:rsid w:val="00282F06"/>
    <w:rsid w:val="00286BF8"/>
    <w:rsid w:val="002913A8"/>
    <w:rsid w:val="00294CCC"/>
    <w:rsid w:val="002A3A88"/>
    <w:rsid w:val="002A4198"/>
    <w:rsid w:val="002A5065"/>
    <w:rsid w:val="002A523F"/>
    <w:rsid w:val="002B192D"/>
    <w:rsid w:val="002B3A8B"/>
    <w:rsid w:val="002C1390"/>
    <w:rsid w:val="002C162D"/>
    <w:rsid w:val="002C40D4"/>
    <w:rsid w:val="002C519C"/>
    <w:rsid w:val="002C6DF7"/>
    <w:rsid w:val="002D16A0"/>
    <w:rsid w:val="002D4AF8"/>
    <w:rsid w:val="002D5123"/>
    <w:rsid w:val="002D7F84"/>
    <w:rsid w:val="002E7CD7"/>
    <w:rsid w:val="002F442A"/>
    <w:rsid w:val="00307D01"/>
    <w:rsid w:val="00307F3B"/>
    <w:rsid w:val="00324179"/>
    <w:rsid w:val="00327AB4"/>
    <w:rsid w:val="00330100"/>
    <w:rsid w:val="003302A6"/>
    <w:rsid w:val="00334308"/>
    <w:rsid w:val="0033500A"/>
    <w:rsid w:val="003402D0"/>
    <w:rsid w:val="003415E5"/>
    <w:rsid w:val="00341830"/>
    <w:rsid w:val="00342E70"/>
    <w:rsid w:val="00343418"/>
    <w:rsid w:val="00343C57"/>
    <w:rsid w:val="00345601"/>
    <w:rsid w:val="00347AB4"/>
    <w:rsid w:val="00356B71"/>
    <w:rsid w:val="00357436"/>
    <w:rsid w:val="00360A88"/>
    <w:rsid w:val="00360F4F"/>
    <w:rsid w:val="003615BC"/>
    <w:rsid w:val="00361ACE"/>
    <w:rsid w:val="003626D9"/>
    <w:rsid w:val="003646B0"/>
    <w:rsid w:val="003650B1"/>
    <w:rsid w:val="00371650"/>
    <w:rsid w:val="00372E3F"/>
    <w:rsid w:val="003757AA"/>
    <w:rsid w:val="00380446"/>
    <w:rsid w:val="0038592D"/>
    <w:rsid w:val="00387794"/>
    <w:rsid w:val="00390C18"/>
    <w:rsid w:val="00391071"/>
    <w:rsid w:val="00391236"/>
    <w:rsid w:val="00392408"/>
    <w:rsid w:val="00393CD3"/>
    <w:rsid w:val="00397121"/>
    <w:rsid w:val="0039766B"/>
    <w:rsid w:val="003A0876"/>
    <w:rsid w:val="003B0D7D"/>
    <w:rsid w:val="003B25D5"/>
    <w:rsid w:val="003C1CA4"/>
    <w:rsid w:val="003C53FD"/>
    <w:rsid w:val="003D3FE6"/>
    <w:rsid w:val="003E15A2"/>
    <w:rsid w:val="003E5B92"/>
    <w:rsid w:val="003F1650"/>
    <w:rsid w:val="003F5015"/>
    <w:rsid w:val="003F5C0D"/>
    <w:rsid w:val="003F7339"/>
    <w:rsid w:val="003F73F1"/>
    <w:rsid w:val="004011FB"/>
    <w:rsid w:val="00403B75"/>
    <w:rsid w:val="004048E4"/>
    <w:rsid w:val="00405057"/>
    <w:rsid w:val="00407EF7"/>
    <w:rsid w:val="0041391E"/>
    <w:rsid w:val="004152DA"/>
    <w:rsid w:val="00430EC9"/>
    <w:rsid w:val="00432237"/>
    <w:rsid w:val="004361BC"/>
    <w:rsid w:val="00436450"/>
    <w:rsid w:val="0044024A"/>
    <w:rsid w:val="00443351"/>
    <w:rsid w:val="00444BDD"/>
    <w:rsid w:val="0044651D"/>
    <w:rsid w:val="0045037D"/>
    <w:rsid w:val="004518D3"/>
    <w:rsid w:val="00465051"/>
    <w:rsid w:val="0046711C"/>
    <w:rsid w:val="00467790"/>
    <w:rsid w:val="004718A2"/>
    <w:rsid w:val="00481199"/>
    <w:rsid w:val="00482341"/>
    <w:rsid w:val="00491BEF"/>
    <w:rsid w:val="0049254E"/>
    <w:rsid w:val="0049279B"/>
    <w:rsid w:val="004933F8"/>
    <w:rsid w:val="00495A82"/>
    <w:rsid w:val="004A33A9"/>
    <w:rsid w:val="004A4805"/>
    <w:rsid w:val="004A58AB"/>
    <w:rsid w:val="004B56C3"/>
    <w:rsid w:val="004B57A3"/>
    <w:rsid w:val="004B6AF5"/>
    <w:rsid w:val="004B7E53"/>
    <w:rsid w:val="004C0F71"/>
    <w:rsid w:val="004C1D4E"/>
    <w:rsid w:val="004C4124"/>
    <w:rsid w:val="004C6ABD"/>
    <w:rsid w:val="004D0D49"/>
    <w:rsid w:val="004D1EA7"/>
    <w:rsid w:val="004D3648"/>
    <w:rsid w:val="004D42D0"/>
    <w:rsid w:val="004D4ABA"/>
    <w:rsid w:val="004D5E24"/>
    <w:rsid w:val="004D5F92"/>
    <w:rsid w:val="004E275F"/>
    <w:rsid w:val="004E5CCC"/>
    <w:rsid w:val="004E7CA6"/>
    <w:rsid w:val="004F2003"/>
    <w:rsid w:val="004F23AD"/>
    <w:rsid w:val="004F3D99"/>
    <w:rsid w:val="00500DF3"/>
    <w:rsid w:val="00502139"/>
    <w:rsid w:val="005029FB"/>
    <w:rsid w:val="00505B0F"/>
    <w:rsid w:val="005060C2"/>
    <w:rsid w:val="00510DCB"/>
    <w:rsid w:val="00514FA8"/>
    <w:rsid w:val="00524455"/>
    <w:rsid w:val="005264F9"/>
    <w:rsid w:val="005273A3"/>
    <w:rsid w:val="005304F9"/>
    <w:rsid w:val="00532A49"/>
    <w:rsid w:val="00533F07"/>
    <w:rsid w:val="00534CFF"/>
    <w:rsid w:val="00534EF7"/>
    <w:rsid w:val="005409C2"/>
    <w:rsid w:val="005423F6"/>
    <w:rsid w:val="00542F38"/>
    <w:rsid w:val="005449D2"/>
    <w:rsid w:val="005450D2"/>
    <w:rsid w:val="00547630"/>
    <w:rsid w:val="00547E9D"/>
    <w:rsid w:val="0055096A"/>
    <w:rsid w:val="00554895"/>
    <w:rsid w:val="00563C0C"/>
    <w:rsid w:val="00566F6B"/>
    <w:rsid w:val="00570AFF"/>
    <w:rsid w:val="00572FE2"/>
    <w:rsid w:val="00574509"/>
    <w:rsid w:val="00576CFB"/>
    <w:rsid w:val="00581437"/>
    <w:rsid w:val="00587895"/>
    <w:rsid w:val="0059107C"/>
    <w:rsid w:val="00593CE5"/>
    <w:rsid w:val="005A65B8"/>
    <w:rsid w:val="005B3786"/>
    <w:rsid w:val="005B38E7"/>
    <w:rsid w:val="005B3E99"/>
    <w:rsid w:val="005B50F8"/>
    <w:rsid w:val="005B659D"/>
    <w:rsid w:val="005C1964"/>
    <w:rsid w:val="005C78C3"/>
    <w:rsid w:val="005D0CE6"/>
    <w:rsid w:val="005D18F0"/>
    <w:rsid w:val="005D2E50"/>
    <w:rsid w:val="005D2FD7"/>
    <w:rsid w:val="005D339A"/>
    <w:rsid w:val="005E2996"/>
    <w:rsid w:val="005E5BC8"/>
    <w:rsid w:val="005E7146"/>
    <w:rsid w:val="005F1A8F"/>
    <w:rsid w:val="005F51A9"/>
    <w:rsid w:val="00600204"/>
    <w:rsid w:val="00603D21"/>
    <w:rsid w:val="006177F7"/>
    <w:rsid w:val="00620177"/>
    <w:rsid w:val="006208E6"/>
    <w:rsid w:val="00622346"/>
    <w:rsid w:val="00623BFF"/>
    <w:rsid w:val="00623E7F"/>
    <w:rsid w:val="006278CF"/>
    <w:rsid w:val="00630705"/>
    <w:rsid w:val="006355CD"/>
    <w:rsid w:val="0063612C"/>
    <w:rsid w:val="00637674"/>
    <w:rsid w:val="006502FF"/>
    <w:rsid w:val="006535DC"/>
    <w:rsid w:val="00655E39"/>
    <w:rsid w:val="006579F5"/>
    <w:rsid w:val="006717BA"/>
    <w:rsid w:val="006765C0"/>
    <w:rsid w:val="006767C3"/>
    <w:rsid w:val="00680395"/>
    <w:rsid w:val="00681EB1"/>
    <w:rsid w:val="00682A76"/>
    <w:rsid w:val="00682D27"/>
    <w:rsid w:val="00684784"/>
    <w:rsid w:val="00695DB1"/>
    <w:rsid w:val="006A0285"/>
    <w:rsid w:val="006A0332"/>
    <w:rsid w:val="006A0B74"/>
    <w:rsid w:val="006A1314"/>
    <w:rsid w:val="006A2C9C"/>
    <w:rsid w:val="006A5D36"/>
    <w:rsid w:val="006A7DE2"/>
    <w:rsid w:val="006B1ECE"/>
    <w:rsid w:val="006B3B98"/>
    <w:rsid w:val="006B3F20"/>
    <w:rsid w:val="006B5AE7"/>
    <w:rsid w:val="006C03A4"/>
    <w:rsid w:val="006C255E"/>
    <w:rsid w:val="006D48D2"/>
    <w:rsid w:val="006E1121"/>
    <w:rsid w:val="006E37E5"/>
    <w:rsid w:val="006E3AD5"/>
    <w:rsid w:val="006E4FB3"/>
    <w:rsid w:val="006E5114"/>
    <w:rsid w:val="006E53C1"/>
    <w:rsid w:val="006F545A"/>
    <w:rsid w:val="00701FF5"/>
    <w:rsid w:val="00703A3E"/>
    <w:rsid w:val="00706CEA"/>
    <w:rsid w:val="00707986"/>
    <w:rsid w:val="00711122"/>
    <w:rsid w:val="007143C1"/>
    <w:rsid w:val="00716927"/>
    <w:rsid w:val="00724549"/>
    <w:rsid w:val="00725AF0"/>
    <w:rsid w:val="0073165F"/>
    <w:rsid w:val="007350B1"/>
    <w:rsid w:val="007355F0"/>
    <w:rsid w:val="00744731"/>
    <w:rsid w:val="00750B64"/>
    <w:rsid w:val="0075315E"/>
    <w:rsid w:val="00754E45"/>
    <w:rsid w:val="007550E7"/>
    <w:rsid w:val="007577AF"/>
    <w:rsid w:val="00757FDF"/>
    <w:rsid w:val="007659D3"/>
    <w:rsid w:val="0076651D"/>
    <w:rsid w:val="0077170D"/>
    <w:rsid w:val="00773F7B"/>
    <w:rsid w:val="007765CC"/>
    <w:rsid w:val="0077727B"/>
    <w:rsid w:val="0078046C"/>
    <w:rsid w:val="00782B85"/>
    <w:rsid w:val="007830E9"/>
    <w:rsid w:val="00785EC3"/>
    <w:rsid w:val="00786C41"/>
    <w:rsid w:val="007877AE"/>
    <w:rsid w:val="007946BE"/>
    <w:rsid w:val="00794CCC"/>
    <w:rsid w:val="007960C7"/>
    <w:rsid w:val="00796571"/>
    <w:rsid w:val="007A0A0C"/>
    <w:rsid w:val="007A5C44"/>
    <w:rsid w:val="007B4515"/>
    <w:rsid w:val="007B60B0"/>
    <w:rsid w:val="007B6A95"/>
    <w:rsid w:val="007C1170"/>
    <w:rsid w:val="007C154A"/>
    <w:rsid w:val="007C55C6"/>
    <w:rsid w:val="007C56C0"/>
    <w:rsid w:val="007D2341"/>
    <w:rsid w:val="007D2658"/>
    <w:rsid w:val="007D55FC"/>
    <w:rsid w:val="007D6524"/>
    <w:rsid w:val="007E0822"/>
    <w:rsid w:val="007E6881"/>
    <w:rsid w:val="007E6C81"/>
    <w:rsid w:val="007F0806"/>
    <w:rsid w:val="007F4B91"/>
    <w:rsid w:val="0080000C"/>
    <w:rsid w:val="00801420"/>
    <w:rsid w:val="00803EA4"/>
    <w:rsid w:val="00805D43"/>
    <w:rsid w:val="00806764"/>
    <w:rsid w:val="008124B5"/>
    <w:rsid w:val="00814992"/>
    <w:rsid w:val="00827DBF"/>
    <w:rsid w:val="00827E3D"/>
    <w:rsid w:val="008305FE"/>
    <w:rsid w:val="00833A22"/>
    <w:rsid w:val="00835611"/>
    <w:rsid w:val="00836367"/>
    <w:rsid w:val="00837222"/>
    <w:rsid w:val="00840089"/>
    <w:rsid w:val="00843972"/>
    <w:rsid w:val="00843F0A"/>
    <w:rsid w:val="00845850"/>
    <w:rsid w:val="00845B49"/>
    <w:rsid w:val="00846BAA"/>
    <w:rsid w:val="008521DD"/>
    <w:rsid w:val="00855F46"/>
    <w:rsid w:val="00862150"/>
    <w:rsid w:val="00871A9D"/>
    <w:rsid w:val="0087700D"/>
    <w:rsid w:val="00877E1C"/>
    <w:rsid w:val="0088054D"/>
    <w:rsid w:val="00886480"/>
    <w:rsid w:val="00886AFE"/>
    <w:rsid w:val="00886F2C"/>
    <w:rsid w:val="00887CD9"/>
    <w:rsid w:val="0089632C"/>
    <w:rsid w:val="008A4BA4"/>
    <w:rsid w:val="008A5B78"/>
    <w:rsid w:val="008B1137"/>
    <w:rsid w:val="008B1EC4"/>
    <w:rsid w:val="008B22A2"/>
    <w:rsid w:val="008B22FA"/>
    <w:rsid w:val="008B42FB"/>
    <w:rsid w:val="008C0E90"/>
    <w:rsid w:val="008C4846"/>
    <w:rsid w:val="008C4E02"/>
    <w:rsid w:val="008C7DFE"/>
    <w:rsid w:val="008D1263"/>
    <w:rsid w:val="008D12FA"/>
    <w:rsid w:val="008D1E8F"/>
    <w:rsid w:val="008D26F5"/>
    <w:rsid w:val="008D388E"/>
    <w:rsid w:val="008D4395"/>
    <w:rsid w:val="008E5656"/>
    <w:rsid w:val="008F1A89"/>
    <w:rsid w:val="008F5344"/>
    <w:rsid w:val="00901A09"/>
    <w:rsid w:val="00904DA6"/>
    <w:rsid w:val="00906AB0"/>
    <w:rsid w:val="00912DB1"/>
    <w:rsid w:val="009154C0"/>
    <w:rsid w:val="009168A1"/>
    <w:rsid w:val="00921B41"/>
    <w:rsid w:val="0092646E"/>
    <w:rsid w:val="0092665C"/>
    <w:rsid w:val="0092779C"/>
    <w:rsid w:val="0093498F"/>
    <w:rsid w:val="00937895"/>
    <w:rsid w:val="009432C5"/>
    <w:rsid w:val="00951B7B"/>
    <w:rsid w:val="00954C52"/>
    <w:rsid w:val="009564ED"/>
    <w:rsid w:val="00960B1A"/>
    <w:rsid w:val="00963ACA"/>
    <w:rsid w:val="00963BA8"/>
    <w:rsid w:val="00965636"/>
    <w:rsid w:val="00966865"/>
    <w:rsid w:val="009736E7"/>
    <w:rsid w:val="00974ACC"/>
    <w:rsid w:val="00975708"/>
    <w:rsid w:val="00984F12"/>
    <w:rsid w:val="00991C41"/>
    <w:rsid w:val="0099369A"/>
    <w:rsid w:val="009A1D63"/>
    <w:rsid w:val="009A5B17"/>
    <w:rsid w:val="009A69F0"/>
    <w:rsid w:val="009A75E9"/>
    <w:rsid w:val="009A7AF3"/>
    <w:rsid w:val="009C1E5D"/>
    <w:rsid w:val="009C6222"/>
    <w:rsid w:val="009D0303"/>
    <w:rsid w:val="009D274F"/>
    <w:rsid w:val="009D6F15"/>
    <w:rsid w:val="009E0630"/>
    <w:rsid w:val="009E1F1B"/>
    <w:rsid w:val="009E251A"/>
    <w:rsid w:val="009F184F"/>
    <w:rsid w:val="009F26F9"/>
    <w:rsid w:val="009F34E4"/>
    <w:rsid w:val="009F4A0A"/>
    <w:rsid w:val="009F78E2"/>
    <w:rsid w:val="00A04898"/>
    <w:rsid w:val="00A05319"/>
    <w:rsid w:val="00A12F8B"/>
    <w:rsid w:val="00A14ED3"/>
    <w:rsid w:val="00A17CDC"/>
    <w:rsid w:val="00A2014E"/>
    <w:rsid w:val="00A336ED"/>
    <w:rsid w:val="00A33E46"/>
    <w:rsid w:val="00A36E71"/>
    <w:rsid w:val="00A3771B"/>
    <w:rsid w:val="00A40FD9"/>
    <w:rsid w:val="00A4219E"/>
    <w:rsid w:val="00A476DA"/>
    <w:rsid w:val="00A50221"/>
    <w:rsid w:val="00A5196F"/>
    <w:rsid w:val="00A5416F"/>
    <w:rsid w:val="00A560C0"/>
    <w:rsid w:val="00A624C9"/>
    <w:rsid w:val="00A72236"/>
    <w:rsid w:val="00A7616A"/>
    <w:rsid w:val="00A86E6C"/>
    <w:rsid w:val="00A87264"/>
    <w:rsid w:val="00A919C2"/>
    <w:rsid w:val="00A9213F"/>
    <w:rsid w:val="00A944AB"/>
    <w:rsid w:val="00A96BE8"/>
    <w:rsid w:val="00AA0227"/>
    <w:rsid w:val="00AA16C5"/>
    <w:rsid w:val="00AA414A"/>
    <w:rsid w:val="00AB3D1E"/>
    <w:rsid w:val="00AB6104"/>
    <w:rsid w:val="00AC1FEB"/>
    <w:rsid w:val="00AC5C5E"/>
    <w:rsid w:val="00AD0110"/>
    <w:rsid w:val="00AD0715"/>
    <w:rsid w:val="00AD4CD0"/>
    <w:rsid w:val="00AD5DF6"/>
    <w:rsid w:val="00AD6A55"/>
    <w:rsid w:val="00AD7FC2"/>
    <w:rsid w:val="00AE1A76"/>
    <w:rsid w:val="00AE3452"/>
    <w:rsid w:val="00AE6C33"/>
    <w:rsid w:val="00AE6FA6"/>
    <w:rsid w:val="00AE798B"/>
    <w:rsid w:val="00AF08F9"/>
    <w:rsid w:val="00AF1150"/>
    <w:rsid w:val="00AF14D6"/>
    <w:rsid w:val="00AF5615"/>
    <w:rsid w:val="00AF7620"/>
    <w:rsid w:val="00B00374"/>
    <w:rsid w:val="00B025C3"/>
    <w:rsid w:val="00B07AB1"/>
    <w:rsid w:val="00B07E81"/>
    <w:rsid w:val="00B114F1"/>
    <w:rsid w:val="00B17FD6"/>
    <w:rsid w:val="00B236FD"/>
    <w:rsid w:val="00B25FF7"/>
    <w:rsid w:val="00B277AB"/>
    <w:rsid w:val="00B27A06"/>
    <w:rsid w:val="00B27B95"/>
    <w:rsid w:val="00B36650"/>
    <w:rsid w:val="00B404EA"/>
    <w:rsid w:val="00B40596"/>
    <w:rsid w:val="00B41BA5"/>
    <w:rsid w:val="00B477F8"/>
    <w:rsid w:val="00B50E33"/>
    <w:rsid w:val="00B50FD4"/>
    <w:rsid w:val="00B523A9"/>
    <w:rsid w:val="00B535EF"/>
    <w:rsid w:val="00B53C37"/>
    <w:rsid w:val="00B53CFB"/>
    <w:rsid w:val="00B60249"/>
    <w:rsid w:val="00B641CB"/>
    <w:rsid w:val="00B652BE"/>
    <w:rsid w:val="00B65663"/>
    <w:rsid w:val="00B70AD3"/>
    <w:rsid w:val="00B757FD"/>
    <w:rsid w:val="00B75B87"/>
    <w:rsid w:val="00B75EB1"/>
    <w:rsid w:val="00B808CE"/>
    <w:rsid w:val="00B827C8"/>
    <w:rsid w:val="00B84AF5"/>
    <w:rsid w:val="00B84EB6"/>
    <w:rsid w:val="00B85AC6"/>
    <w:rsid w:val="00B87214"/>
    <w:rsid w:val="00B91802"/>
    <w:rsid w:val="00BA1DC3"/>
    <w:rsid w:val="00BA76DA"/>
    <w:rsid w:val="00BB29C8"/>
    <w:rsid w:val="00BB78B7"/>
    <w:rsid w:val="00BC22FD"/>
    <w:rsid w:val="00BD34BB"/>
    <w:rsid w:val="00BD4BE0"/>
    <w:rsid w:val="00BE0845"/>
    <w:rsid w:val="00BE5DFB"/>
    <w:rsid w:val="00BF0DC5"/>
    <w:rsid w:val="00BF1F3C"/>
    <w:rsid w:val="00BF4EA9"/>
    <w:rsid w:val="00BF58AC"/>
    <w:rsid w:val="00C017C3"/>
    <w:rsid w:val="00C01984"/>
    <w:rsid w:val="00C02DD1"/>
    <w:rsid w:val="00C0362D"/>
    <w:rsid w:val="00C04CAF"/>
    <w:rsid w:val="00C06441"/>
    <w:rsid w:val="00C12F2E"/>
    <w:rsid w:val="00C1344E"/>
    <w:rsid w:val="00C15C6A"/>
    <w:rsid w:val="00C17C84"/>
    <w:rsid w:val="00C21E6E"/>
    <w:rsid w:val="00C236DD"/>
    <w:rsid w:val="00C25B69"/>
    <w:rsid w:val="00C301D4"/>
    <w:rsid w:val="00C30279"/>
    <w:rsid w:val="00C30811"/>
    <w:rsid w:val="00C3341E"/>
    <w:rsid w:val="00C40DB0"/>
    <w:rsid w:val="00C4681E"/>
    <w:rsid w:val="00C47103"/>
    <w:rsid w:val="00C475B2"/>
    <w:rsid w:val="00C47767"/>
    <w:rsid w:val="00C60C57"/>
    <w:rsid w:val="00C61C0A"/>
    <w:rsid w:val="00C641D6"/>
    <w:rsid w:val="00C64F12"/>
    <w:rsid w:val="00C664B7"/>
    <w:rsid w:val="00C6765A"/>
    <w:rsid w:val="00C67D41"/>
    <w:rsid w:val="00C70E79"/>
    <w:rsid w:val="00C71081"/>
    <w:rsid w:val="00C71118"/>
    <w:rsid w:val="00C803CB"/>
    <w:rsid w:val="00C83AE6"/>
    <w:rsid w:val="00C83FF0"/>
    <w:rsid w:val="00C845EA"/>
    <w:rsid w:val="00C8530F"/>
    <w:rsid w:val="00C8776C"/>
    <w:rsid w:val="00C929D0"/>
    <w:rsid w:val="00C9322B"/>
    <w:rsid w:val="00CA0A27"/>
    <w:rsid w:val="00CA117F"/>
    <w:rsid w:val="00CA3486"/>
    <w:rsid w:val="00CA41D9"/>
    <w:rsid w:val="00CA49EA"/>
    <w:rsid w:val="00CA6859"/>
    <w:rsid w:val="00CA7764"/>
    <w:rsid w:val="00CB5A42"/>
    <w:rsid w:val="00CB78AD"/>
    <w:rsid w:val="00CC0066"/>
    <w:rsid w:val="00CC1E1B"/>
    <w:rsid w:val="00CC2E98"/>
    <w:rsid w:val="00CC438F"/>
    <w:rsid w:val="00CD0E02"/>
    <w:rsid w:val="00CD1AE5"/>
    <w:rsid w:val="00CD41E6"/>
    <w:rsid w:val="00CD51F4"/>
    <w:rsid w:val="00CE1A8D"/>
    <w:rsid w:val="00CE2D01"/>
    <w:rsid w:val="00CF37E2"/>
    <w:rsid w:val="00CF4DF5"/>
    <w:rsid w:val="00CF6DF6"/>
    <w:rsid w:val="00CF6FEA"/>
    <w:rsid w:val="00D04231"/>
    <w:rsid w:val="00D0657E"/>
    <w:rsid w:val="00D11D4A"/>
    <w:rsid w:val="00D14DA2"/>
    <w:rsid w:val="00D170E9"/>
    <w:rsid w:val="00D23165"/>
    <w:rsid w:val="00D238E0"/>
    <w:rsid w:val="00D261D7"/>
    <w:rsid w:val="00D35BC0"/>
    <w:rsid w:val="00D41531"/>
    <w:rsid w:val="00D41786"/>
    <w:rsid w:val="00D42431"/>
    <w:rsid w:val="00D43F38"/>
    <w:rsid w:val="00D4488F"/>
    <w:rsid w:val="00D45BBC"/>
    <w:rsid w:val="00D5035A"/>
    <w:rsid w:val="00D74931"/>
    <w:rsid w:val="00D8606C"/>
    <w:rsid w:val="00D86EB2"/>
    <w:rsid w:val="00D87077"/>
    <w:rsid w:val="00D872E2"/>
    <w:rsid w:val="00D92B90"/>
    <w:rsid w:val="00D951FB"/>
    <w:rsid w:val="00D970F8"/>
    <w:rsid w:val="00DA0199"/>
    <w:rsid w:val="00DA0D94"/>
    <w:rsid w:val="00DB5F7B"/>
    <w:rsid w:val="00DB64F6"/>
    <w:rsid w:val="00DB6843"/>
    <w:rsid w:val="00DB6F76"/>
    <w:rsid w:val="00DC1F59"/>
    <w:rsid w:val="00DC5B7E"/>
    <w:rsid w:val="00DC622F"/>
    <w:rsid w:val="00DD01BA"/>
    <w:rsid w:val="00DD3367"/>
    <w:rsid w:val="00DD4220"/>
    <w:rsid w:val="00DD5207"/>
    <w:rsid w:val="00DD6DD9"/>
    <w:rsid w:val="00DE35C4"/>
    <w:rsid w:val="00DE7A25"/>
    <w:rsid w:val="00DF2D62"/>
    <w:rsid w:val="00E00051"/>
    <w:rsid w:val="00E02F69"/>
    <w:rsid w:val="00E03839"/>
    <w:rsid w:val="00E057D1"/>
    <w:rsid w:val="00E058E4"/>
    <w:rsid w:val="00E06089"/>
    <w:rsid w:val="00E116C0"/>
    <w:rsid w:val="00E12B40"/>
    <w:rsid w:val="00E13AE5"/>
    <w:rsid w:val="00E206F5"/>
    <w:rsid w:val="00E21352"/>
    <w:rsid w:val="00E23270"/>
    <w:rsid w:val="00E26C66"/>
    <w:rsid w:val="00E30F7E"/>
    <w:rsid w:val="00E33B59"/>
    <w:rsid w:val="00E37E31"/>
    <w:rsid w:val="00E44AFF"/>
    <w:rsid w:val="00E46327"/>
    <w:rsid w:val="00E51299"/>
    <w:rsid w:val="00E51F15"/>
    <w:rsid w:val="00E5407E"/>
    <w:rsid w:val="00E547A1"/>
    <w:rsid w:val="00E56D01"/>
    <w:rsid w:val="00E576C3"/>
    <w:rsid w:val="00E60484"/>
    <w:rsid w:val="00E616D8"/>
    <w:rsid w:val="00E63217"/>
    <w:rsid w:val="00E64958"/>
    <w:rsid w:val="00E70873"/>
    <w:rsid w:val="00E74FC6"/>
    <w:rsid w:val="00E76969"/>
    <w:rsid w:val="00E76D25"/>
    <w:rsid w:val="00E80994"/>
    <w:rsid w:val="00E81B53"/>
    <w:rsid w:val="00E86D71"/>
    <w:rsid w:val="00E9038A"/>
    <w:rsid w:val="00E97E3F"/>
    <w:rsid w:val="00EA0C6A"/>
    <w:rsid w:val="00EA16D3"/>
    <w:rsid w:val="00EA3E87"/>
    <w:rsid w:val="00EA5515"/>
    <w:rsid w:val="00EA6604"/>
    <w:rsid w:val="00EA6741"/>
    <w:rsid w:val="00EA78DB"/>
    <w:rsid w:val="00EA7926"/>
    <w:rsid w:val="00EB00D8"/>
    <w:rsid w:val="00EC0699"/>
    <w:rsid w:val="00EC38FA"/>
    <w:rsid w:val="00EC5E5B"/>
    <w:rsid w:val="00ED2855"/>
    <w:rsid w:val="00EE0706"/>
    <w:rsid w:val="00EE07FC"/>
    <w:rsid w:val="00EE33C1"/>
    <w:rsid w:val="00EF270C"/>
    <w:rsid w:val="00EF7444"/>
    <w:rsid w:val="00F03C77"/>
    <w:rsid w:val="00F04281"/>
    <w:rsid w:val="00F14441"/>
    <w:rsid w:val="00F152B9"/>
    <w:rsid w:val="00F1719F"/>
    <w:rsid w:val="00F178B2"/>
    <w:rsid w:val="00F20371"/>
    <w:rsid w:val="00F20C71"/>
    <w:rsid w:val="00F20E5A"/>
    <w:rsid w:val="00F22440"/>
    <w:rsid w:val="00F2393A"/>
    <w:rsid w:val="00F315D5"/>
    <w:rsid w:val="00F34259"/>
    <w:rsid w:val="00F345CC"/>
    <w:rsid w:val="00F352D5"/>
    <w:rsid w:val="00F4154D"/>
    <w:rsid w:val="00F4170C"/>
    <w:rsid w:val="00F42928"/>
    <w:rsid w:val="00F47D6A"/>
    <w:rsid w:val="00F6133E"/>
    <w:rsid w:val="00F61D2F"/>
    <w:rsid w:val="00F6287C"/>
    <w:rsid w:val="00F632DA"/>
    <w:rsid w:val="00F63F6D"/>
    <w:rsid w:val="00F65783"/>
    <w:rsid w:val="00F66FF3"/>
    <w:rsid w:val="00F70171"/>
    <w:rsid w:val="00F70DB9"/>
    <w:rsid w:val="00F70E91"/>
    <w:rsid w:val="00F71274"/>
    <w:rsid w:val="00F73802"/>
    <w:rsid w:val="00F74848"/>
    <w:rsid w:val="00F762D9"/>
    <w:rsid w:val="00F772E3"/>
    <w:rsid w:val="00F80688"/>
    <w:rsid w:val="00F828FB"/>
    <w:rsid w:val="00F940EA"/>
    <w:rsid w:val="00F978F4"/>
    <w:rsid w:val="00FA4BD1"/>
    <w:rsid w:val="00FC2969"/>
    <w:rsid w:val="00FC2982"/>
    <w:rsid w:val="00FC486E"/>
    <w:rsid w:val="00FC505A"/>
    <w:rsid w:val="00FC58FA"/>
    <w:rsid w:val="00FC7C38"/>
    <w:rsid w:val="00FD567B"/>
    <w:rsid w:val="00FD68D3"/>
    <w:rsid w:val="00FD76D6"/>
    <w:rsid w:val="00FE4A69"/>
    <w:rsid w:val="00FE6283"/>
    <w:rsid w:val="00FE75D0"/>
    <w:rsid w:val="00FF0DCC"/>
    <w:rsid w:val="00FF14BC"/>
    <w:rsid w:val="00FF1CC5"/>
    <w:rsid w:val="00FF38D0"/>
    <w:rsid w:val="00FF4264"/>
    <w:rsid w:val="02736CFE"/>
    <w:rsid w:val="0572FBCD"/>
    <w:rsid w:val="05D4317A"/>
    <w:rsid w:val="05F614E8"/>
    <w:rsid w:val="0695B3AF"/>
    <w:rsid w:val="0AACEFB6"/>
    <w:rsid w:val="0C07D54A"/>
    <w:rsid w:val="11A14850"/>
    <w:rsid w:val="15CCAB61"/>
    <w:rsid w:val="1662A967"/>
    <w:rsid w:val="18B89065"/>
    <w:rsid w:val="18DB445B"/>
    <w:rsid w:val="1909FE3A"/>
    <w:rsid w:val="1B6A7972"/>
    <w:rsid w:val="1BA3DBE9"/>
    <w:rsid w:val="1CB277BC"/>
    <w:rsid w:val="1CBFAE1B"/>
    <w:rsid w:val="1D0B2B4E"/>
    <w:rsid w:val="1FC5A306"/>
    <w:rsid w:val="221527D7"/>
    <w:rsid w:val="295481A3"/>
    <w:rsid w:val="2C18F6F1"/>
    <w:rsid w:val="2EE2A189"/>
    <w:rsid w:val="320859BB"/>
    <w:rsid w:val="36FAF1EC"/>
    <w:rsid w:val="373F0AE3"/>
    <w:rsid w:val="38517524"/>
    <w:rsid w:val="38EACCC6"/>
    <w:rsid w:val="3C82E808"/>
    <w:rsid w:val="427AB621"/>
    <w:rsid w:val="43249425"/>
    <w:rsid w:val="43FC2953"/>
    <w:rsid w:val="44E4D50C"/>
    <w:rsid w:val="451F3FC3"/>
    <w:rsid w:val="4736670A"/>
    <w:rsid w:val="4916F246"/>
    <w:rsid w:val="4E696227"/>
    <w:rsid w:val="503E4CBF"/>
    <w:rsid w:val="531A5E4E"/>
    <w:rsid w:val="53AE137D"/>
    <w:rsid w:val="5459634A"/>
    <w:rsid w:val="57CA9ADE"/>
    <w:rsid w:val="5ADCAFC2"/>
    <w:rsid w:val="5D39A0DB"/>
    <w:rsid w:val="5E7473CD"/>
    <w:rsid w:val="60AEF523"/>
    <w:rsid w:val="64812D2F"/>
    <w:rsid w:val="6664F333"/>
    <w:rsid w:val="672F576C"/>
    <w:rsid w:val="6B44AD1D"/>
    <w:rsid w:val="6EA3A0E8"/>
    <w:rsid w:val="6F125DEF"/>
    <w:rsid w:val="6F7AB9B4"/>
    <w:rsid w:val="6FC70127"/>
    <w:rsid w:val="729539B1"/>
    <w:rsid w:val="78DC1687"/>
    <w:rsid w:val="79BF941C"/>
    <w:rsid w:val="7A0025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E9F59"/>
  <w15:chartTrackingRefBased/>
  <w15:docId w15:val="{7E0512C3-B3E9-40D1-B09D-6C93D3F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221"/>
  </w:style>
  <w:style w:type="paragraph" w:styleId="Ttulo1">
    <w:name w:val="heading 1"/>
    <w:basedOn w:val="Normal"/>
    <w:next w:val="Normal"/>
    <w:link w:val="Ttulo1Char"/>
    <w:uiPriority w:val="9"/>
    <w:qFormat/>
    <w:rsid w:val="002A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52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52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52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52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52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52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52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52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52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52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52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52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52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52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52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523F"/>
    <w:rPr>
      <w:rFonts w:eastAsiaTheme="majorEastAsia" w:cstheme="majorBidi"/>
      <w:color w:val="272727" w:themeColor="text1" w:themeTint="D8"/>
    </w:rPr>
  </w:style>
  <w:style w:type="paragraph" w:styleId="Ttulo">
    <w:name w:val="Title"/>
    <w:basedOn w:val="Normal"/>
    <w:next w:val="Normal"/>
    <w:link w:val="TtuloChar"/>
    <w:uiPriority w:val="10"/>
    <w:qFormat/>
    <w:rsid w:val="002A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52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52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52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523F"/>
    <w:pPr>
      <w:spacing w:before="160"/>
      <w:jc w:val="center"/>
    </w:pPr>
    <w:rPr>
      <w:i/>
      <w:iCs/>
      <w:color w:val="404040" w:themeColor="text1" w:themeTint="BF"/>
    </w:rPr>
  </w:style>
  <w:style w:type="character" w:customStyle="1" w:styleId="CitaoChar">
    <w:name w:val="Citação Char"/>
    <w:basedOn w:val="Fontepargpadro"/>
    <w:link w:val="Citao"/>
    <w:uiPriority w:val="29"/>
    <w:rsid w:val="002A523F"/>
    <w:rPr>
      <w:i/>
      <w:iCs/>
      <w:color w:val="404040" w:themeColor="text1" w:themeTint="BF"/>
    </w:rPr>
  </w:style>
  <w:style w:type="paragraph" w:styleId="PargrafodaLista">
    <w:name w:val="List Paragraph"/>
    <w:basedOn w:val="Normal"/>
    <w:uiPriority w:val="34"/>
    <w:qFormat/>
    <w:rsid w:val="002A523F"/>
    <w:pPr>
      <w:ind w:left="720"/>
      <w:contextualSpacing/>
    </w:pPr>
  </w:style>
  <w:style w:type="character" w:styleId="nfaseIntensa">
    <w:name w:val="Intense Emphasis"/>
    <w:basedOn w:val="Fontepargpadro"/>
    <w:uiPriority w:val="21"/>
    <w:qFormat/>
    <w:rsid w:val="002A523F"/>
    <w:rPr>
      <w:i/>
      <w:iCs/>
      <w:color w:val="0F4761" w:themeColor="accent1" w:themeShade="BF"/>
    </w:rPr>
  </w:style>
  <w:style w:type="paragraph" w:styleId="CitaoIntensa">
    <w:name w:val="Intense Quote"/>
    <w:basedOn w:val="Normal"/>
    <w:next w:val="Normal"/>
    <w:link w:val="CitaoIntensaChar"/>
    <w:uiPriority w:val="30"/>
    <w:qFormat/>
    <w:rsid w:val="002A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523F"/>
    <w:rPr>
      <w:i/>
      <w:iCs/>
      <w:color w:val="0F4761" w:themeColor="accent1" w:themeShade="BF"/>
    </w:rPr>
  </w:style>
  <w:style w:type="character" w:styleId="RefernciaIntensa">
    <w:name w:val="Intense Reference"/>
    <w:basedOn w:val="Fontepargpadro"/>
    <w:uiPriority w:val="32"/>
    <w:qFormat/>
    <w:rsid w:val="002A523F"/>
    <w:rPr>
      <w:b/>
      <w:bCs/>
      <w:smallCaps/>
      <w:color w:val="0F4761" w:themeColor="accent1" w:themeShade="BF"/>
      <w:spacing w:val="5"/>
    </w:rPr>
  </w:style>
  <w:style w:type="table" w:styleId="Tabelacomgrade">
    <w:name w:val="Table Grid"/>
    <w:basedOn w:val="Tabelanormal"/>
    <w:rsid w:val="0029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aliases w:val="Nivel 1,gráfico,DOC - Legenda Título,Legenda Fotos,Legenda Char Char Char Char,Char,Legenda_Tec3,Leg_figura - Tec3,Tec3_figura,Legenda Char Char Char Char ,02_TABELA,Legenda_Mn,Legenda de FIGURA,Legenda Char Char Char,Legenda legenda lume"/>
    <w:basedOn w:val="Normal"/>
    <w:next w:val="Normal"/>
    <w:link w:val="LegendaChar"/>
    <w:uiPriority w:val="35"/>
    <w:unhideWhenUsed/>
    <w:qFormat/>
    <w:rsid w:val="002913A8"/>
    <w:pPr>
      <w:spacing w:after="200" w:line="240" w:lineRule="auto"/>
    </w:pPr>
    <w:rPr>
      <w:i/>
      <w:iCs/>
      <w:color w:val="0E2841" w:themeColor="text2"/>
      <w:sz w:val="18"/>
      <w:szCs w:val="18"/>
    </w:rPr>
  </w:style>
  <w:style w:type="character" w:customStyle="1" w:styleId="LegendaChar">
    <w:name w:val="Legenda Char"/>
    <w:aliases w:val="Nivel 1 Char,gráfico Char,DOC - Legenda Título Char,Legenda Fotos Char,Legenda Char Char Char Char Char,Char Char,Legenda_Tec3 Char,Leg_figura - Tec3 Char,Tec3_figura Char,Legenda Char Char Char Char  Char,02_TABELA Char,Legenda_Mn Char"/>
    <w:basedOn w:val="Fontepargpadro"/>
    <w:link w:val="Legenda"/>
    <w:uiPriority w:val="35"/>
    <w:rsid w:val="00FC2982"/>
    <w:rPr>
      <w:i/>
      <w:iCs/>
      <w:color w:val="0E2841" w:themeColor="text2"/>
      <w:sz w:val="18"/>
      <w:szCs w:val="18"/>
    </w:rPr>
  </w:style>
  <w:style w:type="character" w:customStyle="1" w:styleId="normaltextrun">
    <w:name w:val="normaltextrun"/>
    <w:basedOn w:val="Fontepargpadro"/>
    <w:rsid w:val="00294CCC"/>
  </w:style>
  <w:style w:type="paragraph" w:styleId="Cabealho">
    <w:name w:val="header"/>
    <w:basedOn w:val="Normal"/>
    <w:link w:val="CabealhoChar"/>
    <w:uiPriority w:val="99"/>
    <w:unhideWhenUsed/>
    <w:rsid w:val="001279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279EA"/>
  </w:style>
  <w:style w:type="paragraph" w:styleId="Rodap">
    <w:name w:val="footer"/>
    <w:basedOn w:val="Normal"/>
    <w:link w:val="RodapChar"/>
    <w:uiPriority w:val="99"/>
    <w:unhideWhenUsed/>
    <w:rsid w:val="001279EA"/>
    <w:pPr>
      <w:tabs>
        <w:tab w:val="center" w:pos="4252"/>
        <w:tab w:val="right" w:pos="8504"/>
      </w:tabs>
      <w:spacing w:after="0" w:line="240" w:lineRule="auto"/>
    </w:pPr>
  </w:style>
  <w:style w:type="character" w:customStyle="1" w:styleId="RodapChar">
    <w:name w:val="Rodapé Char"/>
    <w:basedOn w:val="Fontepargpadro"/>
    <w:link w:val="Rodap"/>
    <w:uiPriority w:val="99"/>
    <w:rsid w:val="001279EA"/>
  </w:style>
  <w:style w:type="character" w:customStyle="1" w:styleId="wacimagecontainer">
    <w:name w:val="wacimagecontainer"/>
    <w:basedOn w:val="Fontepargpadro"/>
    <w:rsid w:val="00C02DD1"/>
  </w:style>
  <w:style w:type="character" w:styleId="Hyperlink">
    <w:name w:val="Hyperlink"/>
    <w:basedOn w:val="Fontepargpadro"/>
    <w:uiPriority w:val="99"/>
    <w:unhideWhenUsed/>
    <w:rsid w:val="004152DA"/>
    <w:rPr>
      <w:color w:val="467886" w:themeColor="hyperlink"/>
      <w:u w:val="single"/>
    </w:rPr>
  </w:style>
  <w:style w:type="character" w:styleId="MenoPendente">
    <w:name w:val="Unresolved Mention"/>
    <w:basedOn w:val="Fontepargpadro"/>
    <w:uiPriority w:val="99"/>
    <w:semiHidden/>
    <w:unhideWhenUsed/>
    <w:rsid w:val="004152DA"/>
    <w:rPr>
      <w:color w:val="605E5C"/>
      <w:shd w:val="clear" w:color="auto" w:fill="E1DFDD"/>
    </w:rPr>
  </w:style>
  <w:style w:type="paragraph" w:styleId="Commarcadores">
    <w:name w:val="List Bullet"/>
    <w:basedOn w:val="Normal"/>
    <w:uiPriority w:val="99"/>
    <w:unhideWhenUsed/>
    <w:rsid w:val="004152DA"/>
    <w:pPr>
      <w:numPr>
        <w:numId w:val="20"/>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rticipante1@email.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6080f4f-3413-4275-83b6-94e1b2dc8c0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C5DA1BB1FB573488CC15F4307E23513" ma:contentTypeVersion="17" ma:contentTypeDescription="Crie um novo documento." ma:contentTypeScope="" ma:versionID="dcb0e997e288701e6d299db9a601f6b7">
  <xsd:schema xmlns:xsd="http://www.w3.org/2001/XMLSchema" xmlns:xs="http://www.w3.org/2001/XMLSchema" xmlns:p="http://schemas.microsoft.com/office/2006/metadata/properties" xmlns:ns1="http://schemas.microsoft.com/sharepoint/v3" xmlns:ns2="36080f4f-3413-4275-83b6-94e1b2dc8c0e" xmlns:ns3="b78071d3-dfea-4231-8b57-bda669c96ee0" targetNamespace="http://schemas.microsoft.com/office/2006/metadata/properties" ma:root="true" ma:fieldsID="f1d634025cf38d43a219f0a39503a3e6" ns1:_="" ns2:_="" ns3:_="">
    <xsd:import namespace="http://schemas.microsoft.com/sharepoint/v3"/>
    <xsd:import namespace="36080f4f-3413-4275-83b6-94e1b2dc8c0e"/>
    <xsd:import namespace="b78071d3-dfea-4231-8b57-bda669c96e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riedades da Política de Conformidade Unificada" ma:hidden="true" ma:internalName="_ip_UnifiedCompliancePolicyProperties">
      <xsd:simpleType>
        <xsd:restriction base="dms:Note"/>
      </xsd:simpleType>
    </xsd:element>
    <xsd:element name="_ip_UnifiedCompliancePolicyUIAction" ma:index="24"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80f4f-3413-4275-83b6-94e1b2dc8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bfb4e49-6f5d-460f-8245-f0e15177ea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071d3-dfea-4231-8b57-bda669c96ee0"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FB92AF-A17E-4BE2-BDBA-F879056129CE}">
  <ds:schemaRefs>
    <ds:schemaRef ds:uri="http://schemas.openxmlformats.org/officeDocument/2006/bibliography"/>
  </ds:schemaRefs>
</ds:datastoreItem>
</file>

<file path=customXml/itemProps2.xml><?xml version="1.0" encoding="utf-8"?>
<ds:datastoreItem xmlns:ds="http://schemas.openxmlformats.org/officeDocument/2006/customXml" ds:itemID="{AE8569A4-F040-44FB-A1FE-7AB5895F4D91}">
  <ds:schemaRefs>
    <ds:schemaRef ds:uri="http://schemas.microsoft.com/office/2006/metadata/properties"/>
    <ds:schemaRef ds:uri="http://schemas.microsoft.com/office/infopath/2007/PartnerControls"/>
    <ds:schemaRef ds:uri="36080f4f-3413-4275-83b6-94e1b2dc8c0e"/>
    <ds:schemaRef ds:uri="http://schemas.microsoft.com/sharepoint/v3"/>
  </ds:schemaRefs>
</ds:datastoreItem>
</file>

<file path=customXml/itemProps3.xml><?xml version="1.0" encoding="utf-8"?>
<ds:datastoreItem xmlns:ds="http://schemas.openxmlformats.org/officeDocument/2006/customXml" ds:itemID="{748C9BA6-DBC6-4118-A19F-204258CCE42C}">
  <ds:schemaRefs>
    <ds:schemaRef ds:uri="http://schemas.microsoft.com/sharepoint/v3/contenttype/forms"/>
  </ds:schemaRefs>
</ds:datastoreItem>
</file>

<file path=customXml/itemProps4.xml><?xml version="1.0" encoding="utf-8"?>
<ds:datastoreItem xmlns:ds="http://schemas.openxmlformats.org/officeDocument/2006/customXml" ds:itemID="{07C8D78E-0815-4FB3-9C76-413F4CE0E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080f4f-3413-4275-83b6-94e1b2dc8c0e"/>
    <ds:schemaRef ds:uri="b78071d3-dfea-4231-8b57-bda669c96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40ed6a7-0f03-43d9-901d-02d4a7e408aa}" enabled="1" method="Privileged" siteId="{7893571b-6c2c-4cef-b4da-7d4b266a0626}"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39</Pages>
  <Words>7376</Words>
  <Characters>39833</Characters>
  <Application>Microsoft Office Word</Application>
  <DocSecurity>0</DocSecurity>
  <Lines>331</Lines>
  <Paragraphs>94</Paragraphs>
  <ScaleCrop>false</ScaleCrop>
  <HeadingPairs>
    <vt:vector size="2" baseType="variant">
      <vt:variant>
        <vt:lpstr>Título</vt:lpstr>
      </vt:variant>
      <vt:variant>
        <vt:i4>1</vt:i4>
      </vt:variant>
    </vt:vector>
  </HeadingPairs>
  <TitlesOfParts>
    <vt:vector size="1" baseType="lpstr">
      <vt:lpstr/>
    </vt:vector>
  </TitlesOfParts>
  <Company>Vale S.A.</Company>
  <LinksUpToDate>false</LinksUpToDate>
  <CharactersWithSpaces>47115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Miguel Silva</dc:creator>
  <cp:keywords/>
  <dc:description/>
  <cp:lastModifiedBy>Breno Teodomiro de Carvalho Neto</cp:lastModifiedBy>
  <cp:revision>2</cp:revision>
  <dcterms:created xsi:type="dcterms:W3CDTF">2026-07-12T18:00:00Z</dcterms:created>
  <dcterms:modified xsi:type="dcterms:W3CDTF">2026-07-12T18:00:00Z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0x0101007C5DA1BB1FB573488CC15F4307E23513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211300</vt:r8>
  </property>
</Properties>
</file>